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33E" w:rsidRPr="001C533E" w:rsidRDefault="001C533E" w:rsidP="001C533E">
      <w:pPr>
        <w:widowControl w:val="0"/>
        <w:tabs>
          <w:tab w:val="left" w:pos="4500"/>
        </w:tabs>
        <w:autoSpaceDE w:val="0"/>
        <w:autoSpaceDN w:val="0"/>
        <w:adjustRightInd w:val="0"/>
        <w:spacing w:after="0" w:line="240" w:lineRule="auto"/>
        <w:jc w:val="center"/>
        <w:rPr>
          <w:rFonts w:ascii="Times New Roman" w:eastAsia="Calibri" w:hAnsi="Times New Roman" w:cs="Times New Roman"/>
          <w:b/>
          <w:bCs/>
          <w:sz w:val="26"/>
          <w:szCs w:val="26"/>
          <w:lang w:eastAsia="ru-RU"/>
        </w:rPr>
      </w:pPr>
      <w:r w:rsidRPr="001C533E">
        <w:rPr>
          <w:rFonts w:ascii="Times New Roman" w:eastAsia="Calibri" w:hAnsi="Times New Roman" w:cs="Times New Roman"/>
          <w:b/>
          <w:bCs/>
          <w:sz w:val="26"/>
          <w:szCs w:val="26"/>
          <w:lang w:eastAsia="ru-RU"/>
        </w:rPr>
        <w:t>АДМИНИСТРАЦИЯ ПЕРВОМАЙСКОГО РАЙОНА</w:t>
      </w:r>
    </w:p>
    <w:p w:rsidR="001C533E" w:rsidRPr="001C533E" w:rsidRDefault="001C533E" w:rsidP="001C533E">
      <w:pPr>
        <w:widowControl w:val="0"/>
        <w:tabs>
          <w:tab w:val="left" w:pos="4500"/>
        </w:tabs>
        <w:autoSpaceDE w:val="0"/>
        <w:autoSpaceDN w:val="0"/>
        <w:adjustRightInd w:val="0"/>
        <w:spacing w:after="0" w:line="240" w:lineRule="auto"/>
        <w:jc w:val="center"/>
        <w:rPr>
          <w:rFonts w:ascii="Times New Roman" w:eastAsia="Calibri" w:hAnsi="Times New Roman" w:cs="Times New Roman"/>
          <w:b/>
          <w:bCs/>
          <w:sz w:val="26"/>
          <w:szCs w:val="26"/>
          <w:lang w:eastAsia="ru-RU"/>
        </w:rPr>
      </w:pPr>
    </w:p>
    <w:p w:rsidR="001C533E" w:rsidRPr="001C533E" w:rsidRDefault="001C533E" w:rsidP="001C533E">
      <w:pPr>
        <w:keepNext/>
        <w:spacing w:after="0" w:line="240" w:lineRule="auto"/>
        <w:jc w:val="center"/>
        <w:outlineLvl w:val="2"/>
        <w:rPr>
          <w:rFonts w:ascii="Times New Roman" w:eastAsia="Calibri" w:hAnsi="Times New Roman" w:cs="Times New Roman"/>
          <w:b/>
          <w:bCs/>
          <w:sz w:val="32"/>
          <w:szCs w:val="32"/>
          <w:lang w:eastAsia="ru-RU"/>
        </w:rPr>
      </w:pPr>
      <w:r w:rsidRPr="001C533E">
        <w:rPr>
          <w:rFonts w:ascii="Times New Roman" w:eastAsia="Calibri" w:hAnsi="Times New Roman" w:cs="Times New Roman"/>
          <w:b/>
          <w:bCs/>
          <w:sz w:val="32"/>
          <w:szCs w:val="32"/>
          <w:lang w:eastAsia="ru-RU"/>
        </w:rPr>
        <w:t>РАСПОРЯЖЕНИ</w:t>
      </w:r>
      <w:r w:rsidR="007B0C65">
        <w:rPr>
          <w:rFonts w:ascii="Times New Roman" w:eastAsia="Calibri" w:hAnsi="Times New Roman" w:cs="Times New Roman"/>
          <w:b/>
          <w:bCs/>
          <w:sz w:val="32"/>
          <w:szCs w:val="32"/>
          <w:lang w:eastAsia="ru-RU"/>
        </w:rPr>
        <w:t>Е</w:t>
      </w:r>
    </w:p>
    <w:p w:rsidR="005033A3" w:rsidRDefault="005033A3" w:rsidP="001C533E">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1C533E" w:rsidRDefault="00A02531" w:rsidP="001C533E">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13</w:t>
      </w:r>
      <w:r w:rsidR="005033A3">
        <w:rPr>
          <w:rFonts w:ascii="Times New Roman" w:eastAsia="Calibri" w:hAnsi="Times New Roman" w:cs="Times New Roman"/>
          <w:sz w:val="26"/>
          <w:szCs w:val="26"/>
          <w:lang w:eastAsia="ru-RU"/>
        </w:rPr>
        <w:t>.</w:t>
      </w:r>
      <w:r>
        <w:rPr>
          <w:rFonts w:ascii="Times New Roman" w:eastAsia="Calibri" w:hAnsi="Times New Roman" w:cs="Times New Roman"/>
          <w:sz w:val="26"/>
          <w:szCs w:val="26"/>
          <w:lang w:eastAsia="ru-RU"/>
        </w:rPr>
        <w:t>10</w:t>
      </w:r>
      <w:r w:rsidR="005033A3">
        <w:rPr>
          <w:rFonts w:ascii="Times New Roman" w:eastAsia="Calibri" w:hAnsi="Times New Roman" w:cs="Times New Roman"/>
          <w:sz w:val="26"/>
          <w:szCs w:val="26"/>
          <w:lang w:eastAsia="ru-RU"/>
        </w:rPr>
        <w:t>.</w:t>
      </w:r>
      <w:r>
        <w:rPr>
          <w:rFonts w:ascii="Times New Roman" w:eastAsia="Calibri" w:hAnsi="Times New Roman" w:cs="Times New Roman"/>
          <w:sz w:val="26"/>
          <w:szCs w:val="26"/>
          <w:lang w:eastAsia="ru-RU"/>
        </w:rPr>
        <w:t>2025</w:t>
      </w:r>
      <w:r w:rsidR="001C533E" w:rsidRPr="001C533E">
        <w:rPr>
          <w:rFonts w:ascii="Times New Roman" w:eastAsia="Calibri" w:hAnsi="Times New Roman" w:cs="Times New Roman"/>
          <w:sz w:val="26"/>
          <w:szCs w:val="26"/>
          <w:lang w:eastAsia="ru-RU"/>
        </w:rPr>
        <w:t xml:space="preserve">                                                                                                               </w:t>
      </w:r>
      <w:r w:rsidR="001C4979">
        <w:rPr>
          <w:rFonts w:ascii="Times New Roman" w:eastAsia="Calibri" w:hAnsi="Times New Roman" w:cs="Times New Roman"/>
          <w:sz w:val="26"/>
          <w:szCs w:val="26"/>
          <w:lang w:eastAsia="ru-RU"/>
        </w:rPr>
        <w:t xml:space="preserve"> </w:t>
      </w:r>
      <w:r w:rsidR="005033A3">
        <w:rPr>
          <w:rFonts w:ascii="Times New Roman" w:eastAsia="Calibri" w:hAnsi="Times New Roman" w:cs="Times New Roman"/>
          <w:sz w:val="26"/>
          <w:szCs w:val="26"/>
          <w:lang w:eastAsia="ru-RU"/>
        </w:rPr>
        <w:t xml:space="preserve">   </w:t>
      </w:r>
      <w:r w:rsidR="001C533E" w:rsidRPr="001C533E">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eastAsia="ru-RU"/>
        </w:rPr>
        <w:t>335</w:t>
      </w:r>
      <w:r w:rsidR="005033A3">
        <w:rPr>
          <w:rFonts w:ascii="Times New Roman" w:eastAsia="Calibri" w:hAnsi="Times New Roman" w:cs="Times New Roman"/>
          <w:sz w:val="26"/>
          <w:szCs w:val="26"/>
          <w:lang w:eastAsia="ru-RU"/>
        </w:rPr>
        <w:t>-р</w:t>
      </w:r>
    </w:p>
    <w:p w:rsidR="005033A3" w:rsidRPr="001C533E" w:rsidRDefault="005033A3" w:rsidP="001C533E">
      <w:pPr>
        <w:widowControl w:val="0"/>
        <w:autoSpaceDE w:val="0"/>
        <w:autoSpaceDN w:val="0"/>
        <w:adjustRightInd w:val="0"/>
        <w:spacing w:after="0" w:line="240" w:lineRule="auto"/>
        <w:jc w:val="both"/>
        <w:rPr>
          <w:rFonts w:ascii="Times New Roman" w:eastAsia="Calibri" w:hAnsi="Times New Roman" w:cs="Times New Roman"/>
          <w:sz w:val="26"/>
          <w:szCs w:val="26"/>
          <w:lang w:eastAsia="ru-RU"/>
        </w:rPr>
      </w:pPr>
    </w:p>
    <w:p w:rsidR="00F51A34" w:rsidRDefault="001C533E" w:rsidP="001C533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1C533E">
        <w:rPr>
          <w:rFonts w:ascii="Times New Roman" w:eastAsia="Calibri" w:hAnsi="Times New Roman" w:cs="Times New Roman"/>
          <w:sz w:val="26"/>
          <w:szCs w:val="26"/>
          <w:lang w:eastAsia="ru-RU"/>
        </w:rPr>
        <w:t>с. Первомайское</w:t>
      </w:r>
    </w:p>
    <w:p w:rsidR="001C533E" w:rsidRPr="001C533E" w:rsidRDefault="001C533E" w:rsidP="001C533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p>
    <w:p w:rsidR="00C36D9C" w:rsidRDefault="00B6368D" w:rsidP="00F51A34">
      <w:pPr>
        <w:spacing w:after="0" w:line="240" w:lineRule="auto"/>
        <w:jc w:val="center"/>
        <w:rPr>
          <w:rFonts w:ascii="Times New Roman" w:hAnsi="Times New Roman" w:cs="Times New Roman"/>
          <w:color w:val="000000" w:themeColor="text1"/>
          <w:sz w:val="26"/>
          <w:szCs w:val="26"/>
        </w:rPr>
      </w:pPr>
      <w:r w:rsidRPr="00B6368D">
        <w:rPr>
          <w:rFonts w:ascii="Times New Roman" w:hAnsi="Times New Roman" w:cs="Times New Roman"/>
          <w:color w:val="000000" w:themeColor="text1"/>
          <w:sz w:val="26"/>
          <w:szCs w:val="26"/>
        </w:rPr>
        <w:t xml:space="preserve">О внесении изменений в распоряжение Администрации Первомайского района от </w:t>
      </w:r>
      <w:r w:rsidR="00620529">
        <w:rPr>
          <w:rFonts w:ascii="Times New Roman" w:hAnsi="Times New Roman" w:cs="Times New Roman"/>
          <w:color w:val="000000" w:themeColor="text1"/>
          <w:sz w:val="26"/>
          <w:szCs w:val="26"/>
        </w:rPr>
        <w:t>04</w:t>
      </w:r>
      <w:r w:rsidRPr="00B6368D">
        <w:rPr>
          <w:rFonts w:ascii="Times New Roman" w:hAnsi="Times New Roman" w:cs="Times New Roman"/>
          <w:color w:val="000000" w:themeColor="text1"/>
          <w:sz w:val="26"/>
          <w:szCs w:val="26"/>
        </w:rPr>
        <w:t>.0</w:t>
      </w:r>
      <w:r w:rsidR="00620529">
        <w:rPr>
          <w:rFonts w:ascii="Times New Roman" w:hAnsi="Times New Roman" w:cs="Times New Roman"/>
          <w:color w:val="000000" w:themeColor="text1"/>
          <w:sz w:val="26"/>
          <w:szCs w:val="26"/>
        </w:rPr>
        <w:t>7</w:t>
      </w:r>
      <w:r w:rsidRPr="00B6368D">
        <w:rPr>
          <w:rFonts w:ascii="Times New Roman" w:hAnsi="Times New Roman" w:cs="Times New Roman"/>
          <w:color w:val="000000" w:themeColor="text1"/>
          <w:sz w:val="26"/>
          <w:szCs w:val="26"/>
        </w:rPr>
        <w:t>.202</w:t>
      </w:r>
      <w:r w:rsidR="00620529">
        <w:rPr>
          <w:rFonts w:ascii="Times New Roman" w:hAnsi="Times New Roman" w:cs="Times New Roman"/>
          <w:color w:val="000000" w:themeColor="text1"/>
          <w:sz w:val="26"/>
          <w:szCs w:val="26"/>
        </w:rPr>
        <w:t>5</w:t>
      </w:r>
      <w:r w:rsidRPr="00B6368D">
        <w:rPr>
          <w:rFonts w:ascii="Times New Roman" w:hAnsi="Times New Roman" w:cs="Times New Roman"/>
          <w:color w:val="000000" w:themeColor="text1"/>
          <w:sz w:val="26"/>
          <w:szCs w:val="26"/>
        </w:rPr>
        <w:t xml:space="preserve"> № </w:t>
      </w:r>
      <w:r w:rsidR="00620529">
        <w:rPr>
          <w:rFonts w:ascii="Times New Roman" w:hAnsi="Times New Roman" w:cs="Times New Roman"/>
          <w:color w:val="000000" w:themeColor="text1"/>
          <w:sz w:val="26"/>
          <w:szCs w:val="26"/>
        </w:rPr>
        <w:t>217</w:t>
      </w:r>
      <w:r w:rsidRPr="00B6368D">
        <w:rPr>
          <w:rFonts w:ascii="Times New Roman" w:hAnsi="Times New Roman" w:cs="Times New Roman"/>
          <w:color w:val="000000" w:themeColor="text1"/>
          <w:sz w:val="26"/>
          <w:szCs w:val="26"/>
        </w:rPr>
        <w:t xml:space="preserve">-р </w:t>
      </w:r>
      <w:r>
        <w:rPr>
          <w:rFonts w:ascii="Times New Roman" w:hAnsi="Times New Roman" w:cs="Times New Roman"/>
          <w:color w:val="000000" w:themeColor="text1"/>
          <w:sz w:val="26"/>
          <w:szCs w:val="26"/>
        </w:rPr>
        <w:t>«</w:t>
      </w:r>
      <w:r w:rsidR="00681C62" w:rsidRPr="00681C62">
        <w:rPr>
          <w:rFonts w:ascii="Times New Roman" w:hAnsi="Times New Roman" w:cs="Times New Roman"/>
          <w:color w:val="000000" w:themeColor="text1"/>
          <w:sz w:val="26"/>
          <w:szCs w:val="26"/>
        </w:rPr>
        <w:t xml:space="preserve">Об </w:t>
      </w:r>
      <w:r w:rsidR="008504B0">
        <w:rPr>
          <w:rFonts w:ascii="Times New Roman" w:hAnsi="Times New Roman" w:cs="Times New Roman"/>
          <w:color w:val="000000" w:themeColor="text1"/>
          <w:sz w:val="26"/>
          <w:szCs w:val="26"/>
        </w:rPr>
        <w:t>одобрении прогноза социально-экономического развития муниципального образования «П</w:t>
      </w:r>
      <w:r w:rsidR="008B7F2F">
        <w:rPr>
          <w:rFonts w:ascii="Times New Roman" w:hAnsi="Times New Roman" w:cs="Times New Roman"/>
          <w:color w:val="000000" w:themeColor="text1"/>
          <w:sz w:val="26"/>
          <w:szCs w:val="26"/>
        </w:rPr>
        <w:t>ервомайский район» на 20</w:t>
      </w:r>
      <w:r w:rsidR="00DC290A">
        <w:rPr>
          <w:rFonts w:ascii="Times New Roman" w:hAnsi="Times New Roman" w:cs="Times New Roman"/>
          <w:color w:val="000000" w:themeColor="text1"/>
          <w:sz w:val="26"/>
          <w:szCs w:val="26"/>
        </w:rPr>
        <w:t>2</w:t>
      </w:r>
      <w:r w:rsidR="005A3812">
        <w:rPr>
          <w:rFonts w:ascii="Times New Roman" w:hAnsi="Times New Roman" w:cs="Times New Roman"/>
          <w:color w:val="000000" w:themeColor="text1"/>
          <w:sz w:val="26"/>
          <w:szCs w:val="26"/>
        </w:rPr>
        <w:t>6</w:t>
      </w:r>
      <w:r w:rsidR="008B7F2F">
        <w:rPr>
          <w:rFonts w:ascii="Times New Roman" w:hAnsi="Times New Roman" w:cs="Times New Roman"/>
          <w:color w:val="000000" w:themeColor="text1"/>
          <w:sz w:val="26"/>
          <w:szCs w:val="26"/>
        </w:rPr>
        <w:t>-202</w:t>
      </w:r>
      <w:r w:rsidR="005A3812">
        <w:rPr>
          <w:rFonts w:ascii="Times New Roman" w:hAnsi="Times New Roman" w:cs="Times New Roman"/>
          <w:color w:val="000000" w:themeColor="text1"/>
          <w:sz w:val="26"/>
          <w:szCs w:val="26"/>
        </w:rPr>
        <w:t>8</w:t>
      </w:r>
      <w:r w:rsidR="008504B0">
        <w:rPr>
          <w:rFonts w:ascii="Times New Roman" w:hAnsi="Times New Roman" w:cs="Times New Roman"/>
          <w:color w:val="000000" w:themeColor="text1"/>
          <w:sz w:val="26"/>
          <w:szCs w:val="26"/>
        </w:rPr>
        <w:t xml:space="preserve"> год</w:t>
      </w:r>
      <w:r w:rsidR="00DC290A">
        <w:rPr>
          <w:rFonts w:ascii="Times New Roman" w:hAnsi="Times New Roman" w:cs="Times New Roman"/>
          <w:color w:val="000000" w:themeColor="text1"/>
          <w:sz w:val="26"/>
          <w:szCs w:val="26"/>
        </w:rPr>
        <w:t>ы</w:t>
      </w:r>
      <w:r>
        <w:rPr>
          <w:rFonts w:ascii="Times New Roman" w:hAnsi="Times New Roman" w:cs="Times New Roman"/>
          <w:color w:val="000000" w:themeColor="text1"/>
          <w:sz w:val="26"/>
          <w:szCs w:val="26"/>
        </w:rPr>
        <w:t>»</w:t>
      </w:r>
    </w:p>
    <w:p w:rsidR="001C533E" w:rsidRDefault="001C533E" w:rsidP="00F51A34">
      <w:pPr>
        <w:spacing w:after="0" w:line="240" w:lineRule="auto"/>
        <w:jc w:val="center"/>
        <w:rPr>
          <w:rFonts w:ascii="Times New Roman" w:hAnsi="Times New Roman" w:cs="Times New Roman"/>
          <w:color w:val="000000" w:themeColor="text1"/>
          <w:sz w:val="26"/>
          <w:szCs w:val="26"/>
        </w:rPr>
      </w:pPr>
    </w:p>
    <w:p w:rsidR="001C533E" w:rsidRDefault="001C533E" w:rsidP="00F51A34">
      <w:pPr>
        <w:spacing w:after="0" w:line="240" w:lineRule="auto"/>
        <w:jc w:val="center"/>
        <w:rPr>
          <w:rFonts w:ascii="Times New Roman" w:hAnsi="Times New Roman" w:cs="Times New Roman"/>
          <w:color w:val="000000" w:themeColor="text1"/>
          <w:sz w:val="26"/>
          <w:szCs w:val="26"/>
        </w:rPr>
      </w:pPr>
    </w:p>
    <w:p w:rsidR="001C533E" w:rsidRDefault="001C533E" w:rsidP="001C533E">
      <w:pPr>
        <w:spacing w:after="0" w:line="240" w:lineRule="auto"/>
        <w:ind w:firstLine="709"/>
        <w:jc w:val="center"/>
        <w:rPr>
          <w:rFonts w:ascii="Times New Roman" w:hAnsi="Times New Roman" w:cs="Times New Roman"/>
          <w:sz w:val="26"/>
          <w:szCs w:val="26"/>
        </w:rPr>
      </w:pPr>
    </w:p>
    <w:p w:rsidR="000810AC" w:rsidRPr="000810AC" w:rsidRDefault="000810AC" w:rsidP="000810AC">
      <w:pPr>
        <w:spacing w:after="0" w:line="240" w:lineRule="auto"/>
        <w:ind w:firstLine="709"/>
        <w:jc w:val="both"/>
        <w:rPr>
          <w:rFonts w:ascii="Times New Roman" w:hAnsi="Times New Roman" w:cs="Times New Roman"/>
          <w:color w:val="000000" w:themeColor="text1"/>
          <w:sz w:val="26"/>
          <w:szCs w:val="26"/>
        </w:rPr>
      </w:pPr>
      <w:r w:rsidRPr="000810AC">
        <w:rPr>
          <w:rFonts w:ascii="Times New Roman" w:hAnsi="Times New Roman" w:cs="Times New Roman"/>
          <w:color w:val="000000" w:themeColor="text1"/>
          <w:sz w:val="26"/>
          <w:szCs w:val="26"/>
        </w:rPr>
        <w:t>В целях совершенствования нормативного правового акта</w:t>
      </w:r>
      <w:r w:rsidR="001E3815">
        <w:rPr>
          <w:rFonts w:ascii="Times New Roman" w:hAnsi="Times New Roman" w:cs="Times New Roman"/>
          <w:color w:val="000000" w:themeColor="text1"/>
          <w:sz w:val="26"/>
          <w:szCs w:val="26"/>
        </w:rPr>
        <w:t>,</w:t>
      </w:r>
    </w:p>
    <w:p w:rsidR="00681C62" w:rsidRPr="005033A3" w:rsidRDefault="002938B2" w:rsidP="000810AC">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 Приложение к </w:t>
      </w:r>
      <w:r w:rsidR="000810AC" w:rsidRPr="000810AC">
        <w:rPr>
          <w:rFonts w:ascii="Times New Roman" w:hAnsi="Times New Roman" w:cs="Times New Roman"/>
          <w:color w:val="000000" w:themeColor="text1"/>
          <w:sz w:val="26"/>
          <w:szCs w:val="26"/>
        </w:rPr>
        <w:t>распоряжени</w:t>
      </w:r>
      <w:r>
        <w:rPr>
          <w:rFonts w:ascii="Times New Roman" w:hAnsi="Times New Roman" w:cs="Times New Roman"/>
          <w:color w:val="000000" w:themeColor="text1"/>
          <w:sz w:val="26"/>
          <w:szCs w:val="26"/>
        </w:rPr>
        <w:t>ю</w:t>
      </w:r>
      <w:r w:rsidR="000810AC" w:rsidRPr="000810AC">
        <w:rPr>
          <w:rFonts w:ascii="Times New Roman" w:hAnsi="Times New Roman" w:cs="Times New Roman"/>
          <w:color w:val="000000" w:themeColor="text1"/>
          <w:sz w:val="26"/>
          <w:szCs w:val="26"/>
        </w:rPr>
        <w:t xml:space="preserve"> Администрации Первомайского района от </w:t>
      </w:r>
      <w:r w:rsidR="000810AC">
        <w:rPr>
          <w:rFonts w:ascii="Times New Roman" w:hAnsi="Times New Roman" w:cs="Times New Roman"/>
          <w:color w:val="000000" w:themeColor="text1"/>
          <w:sz w:val="26"/>
          <w:szCs w:val="26"/>
        </w:rPr>
        <w:t>04</w:t>
      </w:r>
      <w:r w:rsidR="000810AC" w:rsidRPr="000810AC">
        <w:rPr>
          <w:rFonts w:ascii="Times New Roman" w:hAnsi="Times New Roman" w:cs="Times New Roman"/>
          <w:color w:val="000000" w:themeColor="text1"/>
          <w:sz w:val="26"/>
          <w:szCs w:val="26"/>
        </w:rPr>
        <w:t>.0</w:t>
      </w:r>
      <w:r w:rsidR="000810AC">
        <w:rPr>
          <w:rFonts w:ascii="Times New Roman" w:hAnsi="Times New Roman" w:cs="Times New Roman"/>
          <w:color w:val="000000" w:themeColor="text1"/>
          <w:sz w:val="26"/>
          <w:szCs w:val="26"/>
        </w:rPr>
        <w:t>7</w:t>
      </w:r>
      <w:r w:rsidR="000810AC" w:rsidRPr="000810AC">
        <w:rPr>
          <w:rFonts w:ascii="Times New Roman" w:hAnsi="Times New Roman" w:cs="Times New Roman"/>
          <w:color w:val="000000" w:themeColor="text1"/>
          <w:sz w:val="26"/>
          <w:szCs w:val="26"/>
        </w:rPr>
        <w:t>.202</w:t>
      </w:r>
      <w:r w:rsidR="000810AC">
        <w:rPr>
          <w:rFonts w:ascii="Times New Roman" w:hAnsi="Times New Roman" w:cs="Times New Roman"/>
          <w:color w:val="000000" w:themeColor="text1"/>
          <w:sz w:val="26"/>
          <w:szCs w:val="26"/>
        </w:rPr>
        <w:t>5</w:t>
      </w:r>
      <w:r w:rsidR="000810AC" w:rsidRPr="000810AC">
        <w:rPr>
          <w:rFonts w:ascii="Times New Roman" w:hAnsi="Times New Roman" w:cs="Times New Roman"/>
          <w:color w:val="000000" w:themeColor="text1"/>
          <w:sz w:val="26"/>
          <w:szCs w:val="26"/>
        </w:rPr>
        <w:t xml:space="preserve"> № </w:t>
      </w:r>
      <w:r w:rsidR="000810AC">
        <w:rPr>
          <w:rFonts w:ascii="Times New Roman" w:hAnsi="Times New Roman" w:cs="Times New Roman"/>
          <w:color w:val="000000" w:themeColor="text1"/>
          <w:sz w:val="26"/>
          <w:szCs w:val="26"/>
        </w:rPr>
        <w:t>217</w:t>
      </w:r>
      <w:r w:rsidR="000810AC" w:rsidRPr="000810AC">
        <w:rPr>
          <w:rFonts w:ascii="Times New Roman" w:hAnsi="Times New Roman" w:cs="Times New Roman"/>
          <w:color w:val="000000" w:themeColor="text1"/>
          <w:sz w:val="26"/>
          <w:szCs w:val="26"/>
        </w:rPr>
        <w:t>-р «Об одобрении прогноза социально-экономического развития муниципального образования «Первомайский район» на 2026-2028 годы</w:t>
      </w:r>
      <w:r>
        <w:rPr>
          <w:rFonts w:ascii="Times New Roman" w:hAnsi="Times New Roman" w:cs="Times New Roman"/>
          <w:color w:val="000000" w:themeColor="text1"/>
          <w:sz w:val="26"/>
          <w:szCs w:val="26"/>
        </w:rPr>
        <w:t xml:space="preserve">» изложить в новой </w:t>
      </w:r>
      <w:r w:rsidR="008745B0">
        <w:rPr>
          <w:rFonts w:ascii="Times New Roman" w:hAnsi="Times New Roman" w:cs="Times New Roman"/>
          <w:color w:val="000000" w:themeColor="text1"/>
          <w:sz w:val="26"/>
          <w:szCs w:val="26"/>
        </w:rPr>
        <w:t xml:space="preserve">редакции </w:t>
      </w:r>
      <w:r w:rsidRPr="005033A3">
        <w:rPr>
          <w:rFonts w:ascii="Times New Roman" w:hAnsi="Times New Roman" w:cs="Times New Roman"/>
          <w:color w:val="000000" w:themeColor="text1"/>
          <w:sz w:val="26"/>
          <w:szCs w:val="26"/>
        </w:rPr>
        <w:t>согласно приложению к настоящему распоряжению.</w:t>
      </w:r>
    </w:p>
    <w:p w:rsidR="001C533E" w:rsidRPr="005033A3" w:rsidRDefault="008745B0" w:rsidP="001C53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w:t>
      </w:r>
      <w:r w:rsidR="001C533E" w:rsidRPr="005033A3">
        <w:rPr>
          <w:rFonts w:ascii="Times New Roman" w:hAnsi="Times New Roman" w:cs="Times New Roman"/>
          <w:color w:val="000000" w:themeColor="text1"/>
          <w:sz w:val="26"/>
          <w:szCs w:val="26"/>
        </w:rPr>
        <w:t xml:space="preserve">. </w:t>
      </w:r>
      <w:r w:rsidR="008504B0" w:rsidRPr="005033A3">
        <w:rPr>
          <w:rFonts w:ascii="Times New Roman" w:hAnsi="Times New Roman" w:cs="Times New Roman"/>
          <w:color w:val="000000" w:themeColor="text1"/>
          <w:sz w:val="26"/>
          <w:szCs w:val="26"/>
        </w:rPr>
        <w:t>Р</w:t>
      </w:r>
      <w:r w:rsidR="00681C62" w:rsidRPr="005033A3">
        <w:rPr>
          <w:rFonts w:ascii="Times New Roman" w:hAnsi="Times New Roman" w:cs="Times New Roman"/>
          <w:color w:val="000000" w:themeColor="text1"/>
          <w:sz w:val="26"/>
          <w:szCs w:val="26"/>
        </w:rPr>
        <w:t xml:space="preserve">азместить </w:t>
      </w:r>
      <w:r w:rsidR="008504B0" w:rsidRPr="005033A3">
        <w:rPr>
          <w:rFonts w:ascii="Times New Roman" w:hAnsi="Times New Roman" w:cs="Times New Roman"/>
          <w:color w:val="000000" w:themeColor="text1"/>
          <w:sz w:val="26"/>
          <w:szCs w:val="26"/>
        </w:rPr>
        <w:t xml:space="preserve">настоящее распоряжение </w:t>
      </w:r>
      <w:r w:rsidR="00681C62" w:rsidRPr="005033A3">
        <w:rPr>
          <w:rFonts w:ascii="Times New Roman" w:hAnsi="Times New Roman" w:cs="Times New Roman"/>
          <w:color w:val="000000" w:themeColor="text1"/>
          <w:sz w:val="26"/>
          <w:szCs w:val="26"/>
        </w:rPr>
        <w:t>на официальном сайте Администрации Первомайского района (</w:t>
      </w:r>
      <w:hyperlink r:id="rId6" w:history="1">
        <w:r w:rsidR="001C533E" w:rsidRPr="005033A3">
          <w:rPr>
            <w:rStyle w:val="a5"/>
            <w:rFonts w:ascii="Times New Roman" w:hAnsi="Times New Roman" w:cs="Times New Roman"/>
            <w:sz w:val="26"/>
            <w:szCs w:val="26"/>
          </w:rPr>
          <w:t>http://pmr.tomsk.ru/</w:t>
        </w:r>
      </w:hyperlink>
      <w:r w:rsidR="00681C62" w:rsidRPr="005033A3">
        <w:rPr>
          <w:rFonts w:ascii="Times New Roman" w:hAnsi="Times New Roman" w:cs="Times New Roman"/>
          <w:color w:val="000000" w:themeColor="text1"/>
          <w:sz w:val="26"/>
          <w:szCs w:val="26"/>
        </w:rPr>
        <w:t>).</w:t>
      </w:r>
    </w:p>
    <w:p w:rsidR="001C533E" w:rsidRPr="005033A3" w:rsidRDefault="001C533E" w:rsidP="001C533E">
      <w:pPr>
        <w:spacing w:after="0" w:line="240" w:lineRule="auto"/>
        <w:ind w:firstLine="709"/>
        <w:jc w:val="both"/>
        <w:rPr>
          <w:rFonts w:ascii="Times New Roman" w:hAnsi="Times New Roman" w:cs="Times New Roman"/>
          <w:color w:val="000000" w:themeColor="text1"/>
          <w:sz w:val="26"/>
          <w:szCs w:val="26"/>
        </w:rPr>
      </w:pPr>
    </w:p>
    <w:p w:rsidR="001C533E" w:rsidRDefault="001C533E" w:rsidP="001C533E">
      <w:pPr>
        <w:spacing w:after="0" w:line="240" w:lineRule="auto"/>
        <w:ind w:firstLine="709"/>
        <w:jc w:val="both"/>
        <w:rPr>
          <w:rFonts w:ascii="Times New Roman" w:hAnsi="Times New Roman" w:cs="Times New Roman"/>
          <w:color w:val="000000" w:themeColor="text1"/>
          <w:sz w:val="26"/>
          <w:szCs w:val="26"/>
        </w:rPr>
      </w:pPr>
    </w:p>
    <w:p w:rsidR="001C533E" w:rsidRDefault="001C533E" w:rsidP="001C533E">
      <w:pPr>
        <w:spacing w:after="0" w:line="240" w:lineRule="auto"/>
        <w:ind w:firstLine="709"/>
        <w:jc w:val="both"/>
        <w:rPr>
          <w:rFonts w:ascii="Times New Roman" w:hAnsi="Times New Roman" w:cs="Times New Roman"/>
          <w:color w:val="000000" w:themeColor="text1"/>
          <w:sz w:val="26"/>
          <w:szCs w:val="26"/>
        </w:rPr>
      </w:pPr>
    </w:p>
    <w:p w:rsidR="00C36D9C" w:rsidRDefault="00F168BC" w:rsidP="001C533E">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И.о. </w:t>
      </w:r>
      <w:r w:rsidR="0061565B">
        <w:rPr>
          <w:rFonts w:ascii="Times New Roman" w:hAnsi="Times New Roman" w:cs="Times New Roman"/>
          <w:color w:val="000000" w:themeColor="text1"/>
          <w:sz w:val="26"/>
          <w:szCs w:val="26"/>
        </w:rPr>
        <w:t>Г</w:t>
      </w:r>
      <w:r w:rsidR="00C36D9C" w:rsidRPr="006B395F">
        <w:rPr>
          <w:rFonts w:ascii="Times New Roman" w:hAnsi="Times New Roman" w:cs="Times New Roman"/>
          <w:color w:val="000000" w:themeColor="text1"/>
          <w:sz w:val="26"/>
          <w:szCs w:val="26"/>
        </w:rPr>
        <w:t>лав</w:t>
      </w:r>
      <w:r>
        <w:rPr>
          <w:rFonts w:ascii="Times New Roman" w:hAnsi="Times New Roman" w:cs="Times New Roman"/>
          <w:color w:val="000000" w:themeColor="text1"/>
          <w:sz w:val="26"/>
          <w:szCs w:val="26"/>
        </w:rPr>
        <w:t>ы</w:t>
      </w:r>
      <w:r w:rsidR="00C36D9C" w:rsidRPr="006B395F">
        <w:rPr>
          <w:rFonts w:ascii="Times New Roman" w:hAnsi="Times New Roman" w:cs="Times New Roman"/>
          <w:color w:val="000000" w:themeColor="text1"/>
          <w:sz w:val="26"/>
          <w:szCs w:val="26"/>
        </w:rPr>
        <w:t xml:space="preserve"> Первомайского района</w:t>
      </w:r>
      <w:r w:rsidR="00AD6644">
        <w:rPr>
          <w:rFonts w:ascii="Times New Roman" w:hAnsi="Times New Roman" w:cs="Times New Roman"/>
          <w:color w:val="000000" w:themeColor="text1"/>
          <w:sz w:val="26"/>
          <w:szCs w:val="26"/>
        </w:rPr>
        <w:tab/>
      </w:r>
      <w:r w:rsidR="00AD6644">
        <w:rPr>
          <w:rFonts w:ascii="Times New Roman" w:hAnsi="Times New Roman" w:cs="Times New Roman"/>
          <w:color w:val="000000" w:themeColor="text1"/>
          <w:sz w:val="26"/>
          <w:szCs w:val="26"/>
        </w:rPr>
        <w:tab/>
      </w:r>
      <w:r w:rsidR="00AD6644">
        <w:rPr>
          <w:rFonts w:ascii="Times New Roman" w:hAnsi="Times New Roman" w:cs="Times New Roman"/>
          <w:color w:val="000000" w:themeColor="text1"/>
          <w:sz w:val="26"/>
          <w:szCs w:val="26"/>
        </w:rPr>
        <w:tab/>
      </w:r>
      <w:r w:rsidR="00AD6644">
        <w:rPr>
          <w:rFonts w:ascii="Times New Roman" w:hAnsi="Times New Roman" w:cs="Times New Roman"/>
          <w:color w:val="000000" w:themeColor="text1"/>
          <w:sz w:val="26"/>
          <w:szCs w:val="26"/>
        </w:rPr>
        <w:tab/>
      </w:r>
      <w:r w:rsidR="005033A3">
        <w:rPr>
          <w:rFonts w:ascii="Times New Roman" w:hAnsi="Times New Roman" w:cs="Times New Roman"/>
          <w:color w:val="000000" w:themeColor="text1"/>
          <w:sz w:val="26"/>
          <w:szCs w:val="26"/>
        </w:rPr>
        <w:t xml:space="preserve">  </w:t>
      </w:r>
      <w:r w:rsidR="008D514F">
        <w:rPr>
          <w:rFonts w:ascii="Times New Roman" w:hAnsi="Times New Roman" w:cs="Times New Roman"/>
          <w:color w:val="000000" w:themeColor="text1"/>
          <w:sz w:val="26"/>
          <w:szCs w:val="26"/>
        </w:rPr>
        <w:tab/>
      </w:r>
      <w:r w:rsidR="005033A3">
        <w:rPr>
          <w:rFonts w:ascii="Times New Roman" w:hAnsi="Times New Roman" w:cs="Times New Roman"/>
          <w:color w:val="000000" w:themeColor="text1"/>
          <w:sz w:val="26"/>
          <w:szCs w:val="26"/>
        </w:rPr>
        <w:t xml:space="preserve">          Н.Н. Петроченко </w:t>
      </w:r>
    </w:p>
    <w:p w:rsidR="00C36D9C" w:rsidRDefault="00C36D9C" w:rsidP="00C36D9C">
      <w:pPr>
        <w:spacing w:after="0" w:line="240" w:lineRule="auto"/>
        <w:rPr>
          <w:rFonts w:ascii="Times New Roman" w:hAnsi="Times New Roman" w:cs="Times New Roman"/>
          <w:color w:val="000000" w:themeColor="text1"/>
          <w:sz w:val="26"/>
          <w:szCs w:val="26"/>
        </w:rPr>
      </w:pPr>
    </w:p>
    <w:p w:rsidR="00C36D9C" w:rsidRDefault="00C36D9C" w:rsidP="00C36D9C">
      <w:pPr>
        <w:spacing w:after="0" w:line="240" w:lineRule="auto"/>
        <w:rPr>
          <w:rFonts w:ascii="Times New Roman" w:hAnsi="Times New Roman" w:cs="Times New Roman"/>
          <w:color w:val="000000" w:themeColor="text1"/>
          <w:sz w:val="18"/>
          <w:szCs w:val="20"/>
        </w:rPr>
      </w:pPr>
    </w:p>
    <w:p w:rsidR="00B24475" w:rsidRDefault="00B24475" w:rsidP="00C36D9C">
      <w:pPr>
        <w:spacing w:after="0" w:line="240" w:lineRule="auto"/>
        <w:rPr>
          <w:rFonts w:ascii="Times New Roman" w:hAnsi="Times New Roman" w:cs="Times New Roman"/>
          <w:color w:val="000000" w:themeColor="text1"/>
          <w:sz w:val="20"/>
          <w:szCs w:val="20"/>
        </w:rPr>
      </w:pPr>
    </w:p>
    <w:p w:rsidR="00B24475" w:rsidRDefault="00B24475"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681C62" w:rsidRDefault="00681C62" w:rsidP="00C36D9C">
      <w:pPr>
        <w:spacing w:after="0" w:line="240" w:lineRule="auto"/>
        <w:rPr>
          <w:rFonts w:ascii="Times New Roman" w:hAnsi="Times New Roman" w:cs="Times New Roman"/>
          <w:color w:val="000000" w:themeColor="text1"/>
          <w:sz w:val="20"/>
          <w:szCs w:val="20"/>
        </w:rPr>
      </w:pPr>
    </w:p>
    <w:p w:rsidR="00B24475" w:rsidRDefault="00B24475"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5C018C" w:rsidRDefault="005C018C" w:rsidP="00C36D9C">
      <w:pPr>
        <w:spacing w:after="0" w:line="240" w:lineRule="auto"/>
        <w:rPr>
          <w:rFonts w:ascii="Times New Roman" w:hAnsi="Times New Roman" w:cs="Times New Roman"/>
          <w:color w:val="000000" w:themeColor="text1"/>
          <w:sz w:val="20"/>
          <w:szCs w:val="20"/>
        </w:rPr>
      </w:pPr>
    </w:p>
    <w:p w:rsidR="00F51A34" w:rsidRDefault="00F51A34" w:rsidP="00C36D9C">
      <w:pPr>
        <w:spacing w:after="0" w:line="240" w:lineRule="auto"/>
        <w:rPr>
          <w:rFonts w:ascii="Times New Roman" w:hAnsi="Times New Roman" w:cs="Times New Roman"/>
          <w:color w:val="000000" w:themeColor="text1"/>
          <w:sz w:val="20"/>
          <w:szCs w:val="20"/>
        </w:rPr>
      </w:pPr>
    </w:p>
    <w:p w:rsidR="00C36D9C" w:rsidRPr="00B24475" w:rsidRDefault="005C018C" w:rsidP="00C36D9C">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К.С. Павловская</w:t>
      </w:r>
    </w:p>
    <w:p w:rsidR="00CC5CE0" w:rsidRDefault="00DC290A" w:rsidP="005C018C">
      <w:pPr>
        <w:spacing w:after="0" w:line="240" w:lineRule="auto"/>
        <w:sectPr w:rsidR="00CC5CE0" w:rsidSect="001C533E">
          <w:pgSz w:w="11906" w:h="16838"/>
          <w:pgMar w:top="1134" w:right="567" w:bottom="1134" w:left="1701" w:header="709" w:footer="709" w:gutter="0"/>
          <w:cols w:space="708"/>
          <w:docGrid w:linePitch="360"/>
        </w:sectPr>
      </w:pPr>
      <w:r>
        <w:rPr>
          <w:rFonts w:ascii="Times New Roman" w:hAnsi="Times New Roman" w:cs="Times New Roman"/>
          <w:color w:val="000000" w:themeColor="text1"/>
          <w:sz w:val="20"/>
          <w:szCs w:val="20"/>
        </w:rPr>
        <w:t>8(38245)2 17 47</w:t>
      </w:r>
    </w:p>
    <w:p w:rsidR="009B15F7" w:rsidRPr="005033A3" w:rsidRDefault="009B15F7" w:rsidP="00BC574F">
      <w:pPr>
        <w:tabs>
          <w:tab w:val="left" w:pos="7088"/>
        </w:tabs>
        <w:overflowPunct w:val="0"/>
        <w:autoSpaceDE w:val="0"/>
        <w:autoSpaceDN w:val="0"/>
        <w:adjustRightInd w:val="0"/>
        <w:spacing w:after="0" w:line="240" w:lineRule="auto"/>
        <w:jc w:val="right"/>
        <w:textAlignment w:val="baseline"/>
        <w:rPr>
          <w:rFonts w:ascii="Times New Roman" w:hAnsi="Times New Roman" w:cs="Times New Roman"/>
          <w:sz w:val="20"/>
          <w:szCs w:val="20"/>
        </w:rPr>
      </w:pPr>
      <w:r w:rsidRPr="005033A3">
        <w:rPr>
          <w:rFonts w:ascii="Times New Roman" w:hAnsi="Times New Roman" w:cs="Times New Roman"/>
          <w:sz w:val="20"/>
          <w:szCs w:val="20"/>
        </w:rPr>
        <w:lastRenderedPageBreak/>
        <w:t xml:space="preserve">Приложение к распоряжению </w:t>
      </w:r>
    </w:p>
    <w:p w:rsidR="009B15F7" w:rsidRPr="005033A3" w:rsidRDefault="009B15F7" w:rsidP="00BC574F">
      <w:pPr>
        <w:tabs>
          <w:tab w:val="left" w:pos="7088"/>
        </w:tabs>
        <w:overflowPunct w:val="0"/>
        <w:autoSpaceDE w:val="0"/>
        <w:autoSpaceDN w:val="0"/>
        <w:adjustRightInd w:val="0"/>
        <w:spacing w:after="0" w:line="240" w:lineRule="auto"/>
        <w:jc w:val="right"/>
        <w:textAlignment w:val="baseline"/>
        <w:rPr>
          <w:rFonts w:ascii="Times New Roman" w:hAnsi="Times New Roman" w:cs="Times New Roman"/>
          <w:sz w:val="20"/>
          <w:szCs w:val="20"/>
        </w:rPr>
      </w:pPr>
      <w:r w:rsidRPr="005033A3">
        <w:rPr>
          <w:rFonts w:ascii="Times New Roman" w:hAnsi="Times New Roman" w:cs="Times New Roman"/>
          <w:sz w:val="20"/>
          <w:szCs w:val="20"/>
        </w:rPr>
        <w:t xml:space="preserve">Администрации Первомайского района </w:t>
      </w:r>
    </w:p>
    <w:p w:rsidR="00AF3B58" w:rsidRPr="00065803" w:rsidRDefault="009B15F7" w:rsidP="00BC574F">
      <w:pPr>
        <w:spacing w:after="0" w:line="240" w:lineRule="auto"/>
        <w:jc w:val="right"/>
        <w:rPr>
          <w:rFonts w:ascii="Times New Roman" w:hAnsi="Times New Roman" w:cs="Times New Roman"/>
          <w:sz w:val="24"/>
          <w:szCs w:val="24"/>
        </w:rPr>
      </w:pPr>
      <w:r w:rsidRPr="005033A3">
        <w:rPr>
          <w:rFonts w:ascii="Times New Roman" w:hAnsi="Times New Roman" w:cs="Times New Roman"/>
          <w:sz w:val="20"/>
          <w:szCs w:val="20"/>
        </w:rPr>
        <w:t xml:space="preserve">                                                                                                                                                                                                                          от </w:t>
      </w:r>
      <w:r w:rsidR="00454AB2">
        <w:rPr>
          <w:rFonts w:ascii="Times New Roman" w:hAnsi="Times New Roman" w:cs="Times New Roman"/>
          <w:sz w:val="20"/>
          <w:szCs w:val="20"/>
        </w:rPr>
        <w:t>13</w:t>
      </w:r>
      <w:r w:rsidRPr="005033A3">
        <w:rPr>
          <w:rFonts w:ascii="Times New Roman" w:hAnsi="Times New Roman" w:cs="Times New Roman"/>
          <w:sz w:val="20"/>
          <w:szCs w:val="20"/>
        </w:rPr>
        <w:t>.</w:t>
      </w:r>
      <w:r w:rsidR="00454AB2">
        <w:rPr>
          <w:rFonts w:ascii="Times New Roman" w:hAnsi="Times New Roman" w:cs="Times New Roman"/>
          <w:sz w:val="20"/>
          <w:szCs w:val="20"/>
        </w:rPr>
        <w:t>10</w:t>
      </w:r>
      <w:r w:rsidRPr="005033A3">
        <w:rPr>
          <w:rFonts w:ascii="Times New Roman" w:hAnsi="Times New Roman" w:cs="Times New Roman"/>
          <w:sz w:val="20"/>
          <w:szCs w:val="20"/>
        </w:rPr>
        <w:t>.</w:t>
      </w:r>
      <w:r w:rsidR="00454AB2">
        <w:rPr>
          <w:rFonts w:ascii="Times New Roman" w:hAnsi="Times New Roman" w:cs="Times New Roman"/>
          <w:sz w:val="20"/>
          <w:szCs w:val="20"/>
        </w:rPr>
        <w:t>2025</w:t>
      </w:r>
      <w:r w:rsidRPr="005033A3">
        <w:rPr>
          <w:rFonts w:ascii="Times New Roman" w:hAnsi="Times New Roman" w:cs="Times New Roman"/>
          <w:sz w:val="20"/>
          <w:szCs w:val="20"/>
        </w:rPr>
        <w:t xml:space="preserve"> № </w:t>
      </w:r>
      <w:r w:rsidR="00454AB2">
        <w:rPr>
          <w:rFonts w:ascii="Times New Roman" w:hAnsi="Times New Roman" w:cs="Times New Roman"/>
          <w:sz w:val="20"/>
          <w:szCs w:val="20"/>
        </w:rPr>
        <w:t>335</w:t>
      </w:r>
      <w:r w:rsidRPr="005033A3">
        <w:rPr>
          <w:rFonts w:ascii="Times New Roman" w:hAnsi="Times New Roman" w:cs="Times New Roman"/>
          <w:sz w:val="20"/>
          <w:szCs w:val="20"/>
        </w:rPr>
        <w:t>-р</w:t>
      </w:r>
    </w:p>
    <w:p w:rsidR="00FC3B21" w:rsidRDefault="00FC3B21" w:rsidP="00CC5CE0">
      <w:pPr>
        <w:spacing w:after="0" w:line="240" w:lineRule="auto"/>
        <w:jc w:val="right"/>
        <w:rPr>
          <w:rFonts w:ascii="Times New Roman" w:hAnsi="Times New Roman" w:cs="Times New Roman"/>
          <w:sz w:val="20"/>
          <w:szCs w:val="20"/>
        </w:rPr>
      </w:pPr>
    </w:p>
    <w:tbl>
      <w:tblPr>
        <w:tblW w:w="15561" w:type="dxa"/>
        <w:tblInd w:w="-1134" w:type="dxa"/>
        <w:tblLook w:val="04A0"/>
      </w:tblPr>
      <w:tblGrid>
        <w:gridCol w:w="2552"/>
        <w:gridCol w:w="1689"/>
        <w:gridCol w:w="905"/>
        <w:gridCol w:w="955"/>
        <w:gridCol w:w="1004"/>
        <w:gridCol w:w="1021"/>
        <w:gridCol w:w="900"/>
        <w:gridCol w:w="890"/>
        <w:gridCol w:w="1021"/>
        <w:gridCol w:w="900"/>
        <w:gridCol w:w="890"/>
        <w:gridCol w:w="1021"/>
        <w:gridCol w:w="900"/>
        <w:gridCol w:w="895"/>
        <w:gridCol w:w="18"/>
      </w:tblGrid>
      <w:tr w:rsidR="00D6052B" w:rsidRPr="008745B0" w:rsidTr="008752F4">
        <w:trPr>
          <w:trHeight w:val="405"/>
        </w:trPr>
        <w:tc>
          <w:tcPr>
            <w:tcW w:w="15561" w:type="dxa"/>
            <w:gridSpan w:val="15"/>
            <w:tcBorders>
              <w:top w:val="nil"/>
              <w:left w:val="nil"/>
              <w:bottom w:val="nil"/>
              <w:right w:val="nil"/>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Показатели прогноза социально-экономического развития муниципального района (городского округа) Томской области</w:t>
            </w:r>
          </w:p>
        </w:tc>
      </w:tr>
      <w:tr w:rsidR="00D6052B" w:rsidRPr="008745B0" w:rsidTr="008752F4">
        <w:trPr>
          <w:trHeight w:val="510"/>
        </w:trPr>
        <w:tc>
          <w:tcPr>
            <w:tcW w:w="15561" w:type="dxa"/>
            <w:gridSpan w:val="15"/>
            <w:tcBorders>
              <w:top w:val="nil"/>
              <w:left w:val="nil"/>
              <w:bottom w:val="single" w:sz="4" w:space="0" w:color="auto"/>
              <w:right w:val="nil"/>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Первомайский район</w:t>
            </w:r>
          </w:p>
        </w:tc>
      </w:tr>
      <w:tr w:rsidR="00D6052B" w:rsidRPr="008745B0" w:rsidTr="008752F4">
        <w:trPr>
          <w:gridAfter w:val="1"/>
          <w:wAfter w:w="18" w:type="dxa"/>
          <w:trHeight w:val="375"/>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Показатели</w:t>
            </w:r>
          </w:p>
        </w:tc>
        <w:tc>
          <w:tcPr>
            <w:tcW w:w="1689" w:type="dxa"/>
            <w:vMerge w:val="restart"/>
            <w:tcBorders>
              <w:top w:val="nil"/>
              <w:left w:val="single" w:sz="4" w:space="0" w:color="auto"/>
              <w:bottom w:val="single" w:sz="4" w:space="0" w:color="000000"/>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Единица измерения</w:t>
            </w:r>
          </w:p>
        </w:tc>
        <w:tc>
          <w:tcPr>
            <w:tcW w:w="905"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отчет</w:t>
            </w:r>
          </w:p>
        </w:tc>
        <w:tc>
          <w:tcPr>
            <w:tcW w:w="955"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отчет</w:t>
            </w:r>
          </w:p>
        </w:tc>
        <w:tc>
          <w:tcPr>
            <w:tcW w:w="1004"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оценка</w:t>
            </w:r>
          </w:p>
        </w:tc>
        <w:tc>
          <w:tcPr>
            <w:tcW w:w="8438" w:type="dxa"/>
            <w:gridSpan w:val="9"/>
            <w:tcBorders>
              <w:top w:val="single" w:sz="4" w:space="0" w:color="auto"/>
              <w:left w:val="nil"/>
              <w:bottom w:val="single" w:sz="4" w:space="0" w:color="auto"/>
              <w:right w:val="single" w:sz="4" w:space="0" w:color="000000"/>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прогноз</w:t>
            </w:r>
          </w:p>
        </w:tc>
      </w:tr>
      <w:tr w:rsidR="008752F4" w:rsidRPr="008745B0" w:rsidTr="008752F4">
        <w:trPr>
          <w:gridAfter w:val="1"/>
          <w:wAfter w:w="18" w:type="dxa"/>
          <w:trHeight w:val="465"/>
        </w:trPr>
        <w:tc>
          <w:tcPr>
            <w:tcW w:w="2552"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689"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905" w:type="dxa"/>
            <w:vMerge w:val="restart"/>
            <w:tcBorders>
              <w:top w:val="nil"/>
              <w:left w:val="single" w:sz="4" w:space="0" w:color="auto"/>
              <w:bottom w:val="single" w:sz="4" w:space="0" w:color="000000"/>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2023</w:t>
            </w:r>
          </w:p>
        </w:tc>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2024</w:t>
            </w:r>
          </w:p>
        </w:tc>
        <w:tc>
          <w:tcPr>
            <w:tcW w:w="1004" w:type="dxa"/>
            <w:vMerge w:val="restart"/>
            <w:tcBorders>
              <w:top w:val="nil"/>
              <w:left w:val="single" w:sz="4" w:space="0" w:color="auto"/>
              <w:bottom w:val="single" w:sz="4" w:space="0" w:color="000000"/>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2025</w:t>
            </w:r>
          </w:p>
        </w:tc>
        <w:tc>
          <w:tcPr>
            <w:tcW w:w="2811" w:type="dxa"/>
            <w:gridSpan w:val="3"/>
            <w:tcBorders>
              <w:top w:val="single" w:sz="4" w:space="0" w:color="auto"/>
              <w:left w:val="nil"/>
              <w:bottom w:val="single" w:sz="4" w:space="0" w:color="auto"/>
              <w:right w:val="single" w:sz="4" w:space="0" w:color="000000"/>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2026</w:t>
            </w:r>
          </w:p>
        </w:tc>
        <w:tc>
          <w:tcPr>
            <w:tcW w:w="2811" w:type="dxa"/>
            <w:gridSpan w:val="3"/>
            <w:tcBorders>
              <w:top w:val="single" w:sz="4" w:space="0" w:color="auto"/>
              <w:left w:val="nil"/>
              <w:bottom w:val="single" w:sz="4" w:space="0" w:color="auto"/>
              <w:right w:val="single" w:sz="4" w:space="0" w:color="000000"/>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2027</w:t>
            </w:r>
          </w:p>
        </w:tc>
        <w:tc>
          <w:tcPr>
            <w:tcW w:w="2816" w:type="dxa"/>
            <w:gridSpan w:val="3"/>
            <w:tcBorders>
              <w:top w:val="single" w:sz="4" w:space="0" w:color="auto"/>
              <w:left w:val="nil"/>
              <w:bottom w:val="single" w:sz="4" w:space="0" w:color="auto"/>
              <w:right w:val="single" w:sz="4" w:space="0" w:color="000000"/>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2028</w:t>
            </w:r>
          </w:p>
        </w:tc>
      </w:tr>
      <w:tr w:rsidR="008752F4" w:rsidRPr="008745B0" w:rsidTr="008752F4">
        <w:trPr>
          <w:gridAfter w:val="1"/>
          <w:wAfter w:w="18" w:type="dxa"/>
          <w:trHeight w:val="750"/>
        </w:trPr>
        <w:tc>
          <w:tcPr>
            <w:tcW w:w="2552"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689"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905"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955"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004"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8745B0" w:rsidP="00D6052B">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к</w:t>
            </w:r>
            <w:r w:rsidR="00D6052B" w:rsidRPr="008745B0">
              <w:rPr>
                <w:rFonts w:ascii="Times New Roman" w:eastAsia="Times New Roman" w:hAnsi="Times New Roman" w:cs="Times New Roman"/>
                <w:b/>
                <w:bCs/>
                <w:color w:val="000000"/>
                <w:sz w:val="18"/>
                <w:szCs w:val="18"/>
                <w:lang w:eastAsia="ru-RU"/>
              </w:rPr>
              <w:t>онсерва</w:t>
            </w:r>
            <w:r>
              <w:rPr>
                <w:rFonts w:ascii="Times New Roman" w:eastAsia="Times New Roman" w:hAnsi="Times New Roman" w:cs="Times New Roman"/>
                <w:b/>
                <w:bCs/>
                <w:color w:val="000000"/>
                <w:sz w:val="18"/>
                <w:szCs w:val="18"/>
                <w:lang w:eastAsia="ru-RU"/>
              </w:rPr>
              <w:t>-</w:t>
            </w:r>
            <w:r w:rsidR="00D6052B" w:rsidRPr="008745B0">
              <w:rPr>
                <w:rFonts w:ascii="Times New Roman" w:eastAsia="Times New Roman" w:hAnsi="Times New Roman" w:cs="Times New Roman"/>
                <w:b/>
                <w:bCs/>
                <w:color w:val="000000"/>
                <w:sz w:val="18"/>
                <w:szCs w:val="18"/>
                <w:lang w:eastAsia="ru-RU"/>
              </w:rPr>
              <w:t>тивный</w:t>
            </w:r>
            <w:proofErr w:type="spellEnd"/>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базовый</w:t>
            </w:r>
          </w:p>
        </w:tc>
        <w:tc>
          <w:tcPr>
            <w:tcW w:w="89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целевой</w:t>
            </w: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8745B0" w:rsidP="008745B0">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к</w:t>
            </w:r>
            <w:r w:rsidR="00D6052B" w:rsidRPr="008745B0">
              <w:rPr>
                <w:rFonts w:ascii="Times New Roman" w:eastAsia="Times New Roman" w:hAnsi="Times New Roman" w:cs="Times New Roman"/>
                <w:b/>
                <w:bCs/>
                <w:color w:val="000000"/>
                <w:sz w:val="18"/>
                <w:szCs w:val="18"/>
                <w:lang w:eastAsia="ru-RU"/>
              </w:rPr>
              <w:t>онсерва</w:t>
            </w:r>
            <w:r>
              <w:rPr>
                <w:rFonts w:ascii="Times New Roman" w:eastAsia="Times New Roman" w:hAnsi="Times New Roman" w:cs="Times New Roman"/>
                <w:b/>
                <w:bCs/>
                <w:color w:val="000000"/>
                <w:sz w:val="18"/>
                <w:szCs w:val="18"/>
                <w:lang w:eastAsia="ru-RU"/>
              </w:rPr>
              <w:t>-</w:t>
            </w:r>
            <w:r w:rsidR="00D6052B" w:rsidRPr="008745B0">
              <w:rPr>
                <w:rFonts w:ascii="Times New Roman" w:eastAsia="Times New Roman" w:hAnsi="Times New Roman" w:cs="Times New Roman"/>
                <w:b/>
                <w:bCs/>
                <w:color w:val="000000"/>
                <w:sz w:val="18"/>
                <w:szCs w:val="18"/>
                <w:lang w:eastAsia="ru-RU"/>
              </w:rPr>
              <w:t>тивный</w:t>
            </w:r>
            <w:proofErr w:type="spellEnd"/>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базовый</w:t>
            </w:r>
          </w:p>
        </w:tc>
        <w:tc>
          <w:tcPr>
            <w:tcW w:w="89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целевой</w:t>
            </w: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8745B0" w:rsidP="00D6052B">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cs="Times New Roman"/>
                <w:b/>
                <w:bCs/>
                <w:color w:val="000000"/>
                <w:sz w:val="18"/>
                <w:szCs w:val="18"/>
                <w:lang w:eastAsia="ru-RU"/>
              </w:rPr>
              <w:t>к</w:t>
            </w:r>
            <w:r w:rsidR="00D6052B" w:rsidRPr="008745B0">
              <w:rPr>
                <w:rFonts w:ascii="Times New Roman" w:eastAsia="Times New Roman" w:hAnsi="Times New Roman" w:cs="Times New Roman"/>
                <w:b/>
                <w:bCs/>
                <w:color w:val="000000"/>
                <w:sz w:val="18"/>
                <w:szCs w:val="18"/>
                <w:lang w:eastAsia="ru-RU"/>
              </w:rPr>
              <w:t>онсерва</w:t>
            </w:r>
            <w:r>
              <w:rPr>
                <w:rFonts w:ascii="Times New Roman" w:eastAsia="Times New Roman" w:hAnsi="Times New Roman" w:cs="Times New Roman"/>
                <w:b/>
                <w:bCs/>
                <w:color w:val="000000"/>
                <w:sz w:val="18"/>
                <w:szCs w:val="18"/>
                <w:lang w:eastAsia="ru-RU"/>
              </w:rPr>
              <w:t>-</w:t>
            </w:r>
            <w:r w:rsidR="00D6052B" w:rsidRPr="008745B0">
              <w:rPr>
                <w:rFonts w:ascii="Times New Roman" w:eastAsia="Times New Roman" w:hAnsi="Times New Roman" w:cs="Times New Roman"/>
                <w:b/>
                <w:bCs/>
                <w:color w:val="000000"/>
                <w:sz w:val="18"/>
                <w:szCs w:val="18"/>
                <w:lang w:eastAsia="ru-RU"/>
              </w:rPr>
              <w:t>тивный</w:t>
            </w:r>
            <w:proofErr w:type="spellEnd"/>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базовый</w:t>
            </w:r>
          </w:p>
        </w:tc>
        <w:tc>
          <w:tcPr>
            <w:tcW w:w="895"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целевой</w:t>
            </w:r>
          </w:p>
        </w:tc>
      </w:tr>
      <w:tr w:rsidR="008752F4" w:rsidRPr="008745B0" w:rsidTr="008752F4">
        <w:trPr>
          <w:gridAfter w:val="1"/>
          <w:wAfter w:w="18" w:type="dxa"/>
          <w:trHeight w:val="375"/>
        </w:trPr>
        <w:tc>
          <w:tcPr>
            <w:tcW w:w="2552"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689"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905"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955"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004" w:type="dxa"/>
            <w:vMerge/>
            <w:tcBorders>
              <w:top w:val="nil"/>
              <w:left w:val="single" w:sz="4" w:space="0" w:color="auto"/>
              <w:bottom w:val="single" w:sz="4" w:space="0" w:color="000000"/>
              <w:right w:val="single" w:sz="4" w:space="0" w:color="auto"/>
            </w:tcBorders>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1 вариант</w:t>
            </w:r>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 вариант</w:t>
            </w:r>
          </w:p>
        </w:tc>
        <w:tc>
          <w:tcPr>
            <w:tcW w:w="89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3 вариант</w:t>
            </w: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1 вариант</w:t>
            </w:r>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 вариант</w:t>
            </w:r>
          </w:p>
        </w:tc>
        <w:tc>
          <w:tcPr>
            <w:tcW w:w="89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3 вариант</w:t>
            </w:r>
          </w:p>
        </w:tc>
        <w:tc>
          <w:tcPr>
            <w:tcW w:w="1021"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1 вариант</w:t>
            </w:r>
          </w:p>
        </w:tc>
        <w:tc>
          <w:tcPr>
            <w:tcW w:w="900"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 вариант</w:t>
            </w:r>
          </w:p>
        </w:tc>
        <w:tc>
          <w:tcPr>
            <w:tcW w:w="895"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3 вариант</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1. Промышленное производство (BCDE)</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отгруженных товаров собственного производства, выполненных работ и услуг собственными силами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578,2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609,5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703,2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707,4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680,0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738,7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747,2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691,0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774,8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789,0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отгруженных товаров собственного производства, выполненных работ и услуг собственными силами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452,0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507,9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556,8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562,2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586,0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589,5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567,6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615,8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622,7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577,1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645,9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657,6</w:t>
            </w:r>
          </w:p>
        </w:tc>
      </w:tr>
      <w:tr w:rsidR="008752F4" w:rsidRPr="008745B0" w:rsidTr="008752F4">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Индекс промышленного производства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17468,4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101,4</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Добыча полезных ископаемых</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B: Добыча полезных ископаемых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РАЗДЕЛ B: Добыча полезных ископаемых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РАЗДЕЛ B: Добыча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102,0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102,9</w:t>
            </w:r>
          </w:p>
        </w:tc>
      </w:tr>
      <w:tr w:rsidR="008752F4" w:rsidRPr="008745B0" w:rsidTr="00FD37BE">
        <w:trPr>
          <w:gridAfter w:val="1"/>
          <w:wAfter w:w="18" w:type="dxa"/>
          <w:trHeight w:val="11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РАЗДЕЛ B: Добыча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102,0</w:t>
            </w:r>
          </w:p>
        </w:tc>
      </w:tr>
      <w:tr w:rsidR="008752F4" w:rsidRPr="008745B0" w:rsidTr="008752F4">
        <w:trPr>
          <w:gridAfter w:val="1"/>
          <w:wAfter w:w="18" w:type="dxa"/>
          <w:trHeight w:val="12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- 06 Добыча сырой нефти и природного газа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273"/>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- 06 Добыча сырой нефти и природного газа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- 06 Добыча сырой нефти и природного газа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116,9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97,7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102,9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- 06 Добыча сырой нефти и природного газа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2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- 07 Добыча металлических руд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3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- 07 Добыча металлических руд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- 07 Добыча металлических руд</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118,2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121,7</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r>
      <w:tr w:rsidR="008752F4" w:rsidRPr="008745B0" w:rsidTr="008752F4">
        <w:trPr>
          <w:gridAfter w:val="1"/>
          <w:wAfter w:w="18" w:type="dxa"/>
          <w:trHeight w:val="8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- 07 Добыча металлических руд</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- 08 Добыча прочих полезных ископаемых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- 08 Добыча прочих полезных ископаемых (по крупным и средним предприятиям)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- 08 Добыча прочих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117,8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121,7</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- 08 Добыча прочих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- 09 Предоставление услуг в области добычи полезных ископаемых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Объем отгруженных товаров собственного производства, выполненных работ и услуг собственными силами - 09 Предоставление услуг в области добычи полезных ископаемых (по крупным и средним предприятиям)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- 09 Предоставление услуг в области добычи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119,1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- 09 Предоставление услуг в области добычи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Обрабатывающие производства</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C: Обрабатывающие производства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554,2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585,3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641,6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645,5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673,6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677,8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649,7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706,7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715,1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659,7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741,3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755,2</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C: Обрабатывающие производства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429,7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485,4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531,8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535,4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558,3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561,8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539,1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585,8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592,6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547,6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614,5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625,9</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РАЗДЕЛ C: Обрабатывающие производства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104,4</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r>
      <w:tr w:rsidR="008752F4" w:rsidRPr="008745B0" w:rsidTr="00FD37BE">
        <w:trPr>
          <w:gridAfter w:val="1"/>
          <w:wAfter w:w="18" w:type="dxa"/>
          <w:trHeight w:val="8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РАЗДЕЛ C: Обрабатывающие производства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18 230,0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101,4</w:t>
            </w:r>
          </w:p>
        </w:tc>
      </w:tr>
      <w:tr w:rsidR="008752F4" w:rsidRPr="008745B0" w:rsidTr="00FD37BE">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- 10 Производство пищевых продуктов (по полному кругу </w:t>
            </w:r>
            <w:r w:rsidRPr="008745B0">
              <w:rPr>
                <w:rFonts w:ascii="Times New Roman" w:eastAsia="Times New Roman" w:hAnsi="Times New Roman" w:cs="Times New Roman"/>
                <w:sz w:val="18"/>
                <w:szCs w:val="18"/>
                <w:lang w:eastAsia="ru-RU"/>
              </w:rPr>
              <w:lastRenderedPageBreak/>
              <w:t>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428,5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450,9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498,0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496,3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522,5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526,1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496,9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547,7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554,8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502,2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574,1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585,0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- 10 Производство пищевых продуктов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332,3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365,5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403,7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402,3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423,5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402,8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443,9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449,7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407,1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465,3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474,2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- 10 Производство пищевых 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- 10 Производство пищевых 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18 230,0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101,2</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- 11 Производство напитков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- 11 Производство напитков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- 11 Производство напитков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- 11 Производство напитков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- 13 Производство текстильных изделий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- 13 </w:t>
            </w:r>
            <w:r w:rsidRPr="008745B0">
              <w:rPr>
                <w:rFonts w:ascii="Times New Roman" w:eastAsia="Times New Roman" w:hAnsi="Times New Roman" w:cs="Times New Roman"/>
                <w:sz w:val="18"/>
                <w:szCs w:val="18"/>
                <w:lang w:eastAsia="ru-RU"/>
              </w:rPr>
              <w:lastRenderedPageBreak/>
              <w:t>Производство текстильных изделий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- 13 Производство текстильных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- 13 Производство текстильных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- 14 Производство одежды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- 14 Производство одежды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- 14 Производство одежды</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- 14 Производство одежды</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- 15 Производство кожи и изделий из кожи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- 15 Производство кожи и изделий из кожи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- 15 Производство кожи и изделий </w:t>
            </w:r>
            <w:r w:rsidRPr="008745B0">
              <w:rPr>
                <w:rFonts w:ascii="Times New Roman" w:eastAsia="Times New Roman" w:hAnsi="Times New Roman" w:cs="Times New Roman"/>
                <w:sz w:val="18"/>
                <w:szCs w:val="18"/>
                <w:lang w:eastAsia="ru-RU"/>
              </w:rPr>
              <w:lastRenderedPageBreak/>
              <w:t>из кожи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Индекс производства - 15 Производство кожи и изделий из кожи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- 16 Обработка древесины и производство изделий из дерева и пробки, кроме мебели, производство изделий из соломки и материалов для плетения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125,7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134,4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143,6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149,2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151,1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151,7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152,8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159,0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160,3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157,5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167,2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170,2</w:t>
            </w:r>
          </w:p>
        </w:tc>
      </w:tr>
      <w:tr w:rsidR="008752F4" w:rsidRPr="008745B0" w:rsidTr="008752F4">
        <w:trPr>
          <w:gridAfter w:val="1"/>
          <w:wAfter w:w="18" w:type="dxa"/>
          <w:trHeight w:val="22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- 16 Обработка древесины и производство изделий из дерева и пробки, кроме мебели, производство изделий из соломки и материалов для плетения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119,9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128,1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134,8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135,3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136,3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141,9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142,9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140,5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149,2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151,7</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- 16 Обработка древесины и производство изделий из дерева и пробки, кроме мебели, производство изделий из соломки и материалов для плетения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94,6</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115,5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106,0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- 16 Обработка древесины и производство изделий из дерева и пробки, кроме мебели, производство изделий из соломки и материалов для плетения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99,1</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- 17 Производство бумаги и бумажных изделий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- 17 Производство бумаги и бумажных изделий (по крупным и средним предприятиям)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- 17 Производство бумаги и бумажных изделий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113,2</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105,2</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 производства - 17 Производство бумаги и бумажных изделий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- 18 Деятельность полиграфическая и копирование носителей информации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- 18 Деятельность полиграфическая и копирование носителей информации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- 18 Деятельность полиграфическая и копирование носителей информации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Индекс производства - 18 Деятельность полиграфическая и копирование носителей информации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- 19 Производство кокса и нефтепродуктов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- 19 Производство кокса и нефтепродуктов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- 19 Производство кокса и нефтепродуктов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114,1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99,9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101,4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102,4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- 19 Производство кокса и нефтепродуктов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- 20 Производство химических веществ и химических продуктов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- 20 Производство химических веществ и химических продуктов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- 20 Производство химических веществ и химических 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- 20 Производство химических веществ и химических продуктов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- 21 Производство лекарственных средств и материалов, применяемых в медицинских целях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- 21 Производство лекарственных средств и материалов, применяемых в медицинских целях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- 21 Производство лекарственных средств и материалов, применяемых в медицинских целях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- 21 Производство лекарственных средств и материалов, применяемых в медицинских целях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- 22 Производство резиновых и пластмассовых изделий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- 22 Производство резиновых и пластмассовых изделий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- 22 Производство резиновых и пластмассовых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- 22 Производство резиновых и пластмассовых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- 23 Производство прочей неметаллической минеральной продукции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- 23 Производство прочей неметаллической минеральной продукции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- 23 Производство прочей неметаллической минеральной продукции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- 23 Производство прочей неметаллической минеральной продукции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360F73">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- 24 Производство </w:t>
            </w:r>
            <w:r w:rsidRPr="008745B0">
              <w:rPr>
                <w:rFonts w:ascii="Times New Roman" w:eastAsia="Times New Roman" w:hAnsi="Times New Roman" w:cs="Times New Roman"/>
                <w:sz w:val="18"/>
                <w:szCs w:val="18"/>
                <w:lang w:eastAsia="ru-RU"/>
              </w:rPr>
              <w:lastRenderedPageBreak/>
              <w:t xml:space="preserve">металлургическое (по полному кругу предприятий)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Объем отгруженных товаров собственного производства, выполненных работ и услуг собственными силами - 24 Производство металлургическое (по крупным и средним предприятиям)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- 24 Производство металлургическое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109,2</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99,4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106,0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105,4</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104,8</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 производства - 24 Производство металлургическое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- 25 Производство готовых металлических изделий, кроме машин и оборудования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- 25 Производство готовых металлических изделий, кроме машин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- 25 Производство готовых металлических изделий, кроме машин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- 25 Производство готовых металлических изделий, кроме машин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- 26 </w:t>
            </w:r>
            <w:r w:rsidRPr="008745B0">
              <w:rPr>
                <w:rFonts w:ascii="Times New Roman" w:eastAsia="Times New Roman" w:hAnsi="Times New Roman" w:cs="Times New Roman"/>
                <w:sz w:val="18"/>
                <w:szCs w:val="18"/>
                <w:lang w:eastAsia="ru-RU"/>
              </w:rPr>
              <w:lastRenderedPageBreak/>
              <w:t>Производство компьютеров, электронных и  оптических изделий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- 26 Производство компьютеров, электронных и  оптических изделий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- 26 Производство компьютеров, электронных и  оптических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- 26 Производство компьютеров, электронных и  оптических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- 27 Производство электрического оборудования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- 27 Производство электрического оборудования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- 27 Производство электрического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- 27 Производство электрического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Объем отгруженных товаров собственного производства, выполненных работ и услуг собственными силами - 28 </w:t>
            </w:r>
            <w:r w:rsidRPr="008745B0">
              <w:rPr>
                <w:rFonts w:ascii="Times New Roman" w:eastAsia="Times New Roman" w:hAnsi="Times New Roman" w:cs="Times New Roman"/>
                <w:sz w:val="18"/>
                <w:szCs w:val="18"/>
                <w:lang w:eastAsia="ru-RU"/>
              </w:rPr>
              <w:lastRenderedPageBreak/>
              <w:t>Производство машин и оборудования, не включенных в другие группировки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- 28 Производство машин и оборудования, не включенных в другие группировки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- 28 Производство машин и оборудования, не включенных в другие группировки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- 28 Производство машин и оборудования, не включенных в другие группировки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- 29 Производство автотранспортных средств, прицепов и полуприцепов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- 29 Производство автотранспортных средств, прицепов и полуприцепов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- 29 Производство автотранспортных средств, прицепов и полуприцепов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Индекс производства - 29 Производство автотранспортных средств, прицепов и полуприцепов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- 30 Производство прочих транспортных средств и оборудования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- 30 Производство прочих транспортных средств и оборудования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- 30 Производство прочих транспортных средств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- 30 Производство прочих транспортных средств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- 31 Производство мебели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- 31 Производство мебели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- 31 Производство мебели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 производства - 31 </w:t>
            </w:r>
            <w:r w:rsidRPr="008745B0">
              <w:rPr>
                <w:rFonts w:ascii="Times New Roman" w:eastAsia="Times New Roman" w:hAnsi="Times New Roman" w:cs="Times New Roman"/>
                <w:sz w:val="18"/>
                <w:szCs w:val="18"/>
                <w:lang w:eastAsia="ru-RU"/>
              </w:rPr>
              <w:lastRenderedPageBreak/>
              <w:t>Производство мебели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 к предыдущему </w:t>
            </w:r>
            <w:r w:rsidRPr="008745B0">
              <w:rPr>
                <w:rFonts w:ascii="Times New Roman" w:eastAsia="Times New Roman" w:hAnsi="Times New Roman" w:cs="Times New Roman"/>
                <w:sz w:val="18"/>
                <w:szCs w:val="18"/>
                <w:lang w:eastAsia="ru-RU"/>
              </w:rPr>
              <w:lastRenderedPageBreak/>
              <w:t>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- 32 Производство прочих готовых изделий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- 32 Производство прочих готовых изделий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- 32 Производство прочих готовых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- 32 Производство прочих готовых изделий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- 33 Ремонт и монтаж машин и оборудования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- 33 Ремонт и монтаж машин и оборудования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Индекс-дефлятор </w:t>
            </w:r>
            <w:proofErr w:type="spellStart"/>
            <w:r w:rsidRPr="008745B0">
              <w:rPr>
                <w:rFonts w:ascii="Times New Roman" w:eastAsia="Times New Roman" w:hAnsi="Times New Roman" w:cs="Times New Roman"/>
                <w:sz w:val="18"/>
                <w:szCs w:val="18"/>
                <w:lang w:eastAsia="ru-RU"/>
              </w:rPr>
              <w:t>отрузки</w:t>
            </w:r>
            <w:proofErr w:type="spellEnd"/>
            <w:r w:rsidRPr="008745B0">
              <w:rPr>
                <w:rFonts w:ascii="Times New Roman" w:eastAsia="Times New Roman" w:hAnsi="Times New Roman" w:cs="Times New Roman"/>
                <w:sz w:val="18"/>
                <w:szCs w:val="18"/>
                <w:lang w:eastAsia="ru-RU"/>
              </w:rPr>
              <w:t xml:space="preserve"> - 33 Ремонт и монтаж машин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Индекс производства - 33 Ремонт и монтаж машин и оборудования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Обеспечение электрической энергией, газом и паром; кондиционирование воздуха</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D: Обеспечение электрической энергией, газом и паром; кондиционирование воздуха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18,2</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26,3</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26,3</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D: Обеспечение электрической энергией, газом и паром; кондиционирование воздуха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18,2</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26,3</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Индекс-дефлятор отгрузки - РАЗДЕЛ D: Обеспечение электрической энергией, газом и паром; кондиционирование воздуха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106,2</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112,9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112,2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112,2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112,2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109,2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РАЗДЕЛ D: Обеспечение электрической энергией, газом и паром; кондиционирование воздуха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Водоснабжение; водоотведение, организация сбора и утилизации отходов, деятельность по ликвидации загрязнений</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Объем отгруженных товаров собственного производства, выполненных работ и услуг собственными силами - РАЗДЕЛ E: Водоснабжение; водоотведение, организация сбора и утилизации отходов, деятельность по ликвидации загрязнений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5,4</w:t>
            </w:r>
          </w:p>
        </w:tc>
      </w:tr>
      <w:tr w:rsidR="008752F4" w:rsidRPr="008745B0" w:rsidTr="008752F4">
        <w:trPr>
          <w:gridAfter w:val="1"/>
          <w:wAfter w:w="18" w:type="dxa"/>
          <w:trHeight w:val="18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 РАЗДЕЛ E: Водоснабжение; водоотведение, организация сбора и утилизации отходов, деятельность по ликвидации загрязнений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5,4</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Индекс-дефлятор отгрузки - РАЗДЕЛ E: Водоснабжение; водоотведение, организация сбора и утилизации отходов, деятельность по ликвидации загрязнений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114,8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Индекс производства - РАЗДЕЛ E: Водоснабжение; водоотведение, организация сбора и утилизации отходов, деятельность по ликвидации загрязнений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79,0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2. Сельское хозяйство</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Продукция сельского хозяйства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1 773,5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1 927,8</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2 078,0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2 080,2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2 203,2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2 290,4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2 089,6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2 338,5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2 517,4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2 115,7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2 479,9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2 766,8</w:t>
            </w:r>
          </w:p>
        </w:tc>
      </w:tr>
      <w:tr w:rsidR="008752F4" w:rsidRPr="008745B0" w:rsidTr="002E7AF5">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производства продукции сельского хозяйства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93,7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продукции сельского хозяйства в хозяйствах всех категорий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Продукция сельского хозяйства в хозяйствах всех </w:t>
            </w:r>
            <w:r w:rsidRPr="008745B0">
              <w:rPr>
                <w:rFonts w:ascii="Times New Roman" w:eastAsia="Times New Roman" w:hAnsi="Times New Roman" w:cs="Times New Roman"/>
                <w:color w:val="000000"/>
                <w:sz w:val="18"/>
                <w:szCs w:val="18"/>
                <w:lang w:eastAsia="ru-RU"/>
              </w:rPr>
              <w:lastRenderedPageBreak/>
              <w:t>категорий, в том числе:</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Продукция растениеводства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670,6</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728,9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780,7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778,7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824,8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857,4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778,9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872,3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939,0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785,8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921,7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1 028,3</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производства продукции растениеводства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85,3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101,7</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продукции растениеводства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Продукция животноводства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1 102,9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1 199,0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1 297,3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1 301,5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1 378,4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1 433,0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1 310,7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1 466,2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1 578,4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1 329,9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1 558,2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1 738,5</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производства продукции животноводства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продукции животноводства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3. Транспорт</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км.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360,0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Протяженность автомобильных дорог общего пользования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км.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Удельный вес автомобильных дорог с твердым покрытием в протяженности автомобильных дорог общего пользования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на конец года;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70,6</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 xml:space="preserve">Производство важнейших видов продукции в натуральном выражении </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Лесоматериалы необработанные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куб. 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1 422,3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1 222,0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1 099,8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977,6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1 085,5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1 152,3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962,3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1 080,5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1 160,3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960,1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1 080,0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1 170,4</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Нефть сырая, включая газовый конденсат</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Газ природный и попутный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млрд.куб.м.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Мясо крупного рогатого скота, свинина, баранина, козлятина, конина и мясо прочих животных семейства лошадиных, оленина и мясо прочих животных семейства оленьих (оленевых) парные, остывшие или охлажденные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Мясо и субпродукты пищевые домашней птицы</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Масло сливочное, пасты масляные, масло топленое, жир молочный, спреды и смеси топленые сливочно-растительные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Масла растительные и их фракции нерафинированные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Масло рапсовое и его фракции нерафинированные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Масло подсолнечное и его фракции нерафинированные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Продукция из рыбы свежая, охлажденная или мороженая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Водка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тыс. </w:t>
            </w:r>
            <w:proofErr w:type="spellStart"/>
            <w:r w:rsidRPr="008745B0">
              <w:rPr>
                <w:rFonts w:ascii="Times New Roman" w:eastAsia="Times New Roman" w:hAnsi="Times New Roman" w:cs="Times New Roman"/>
                <w:color w:val="000000"/>
                <w:sz w:val="18"/>
                <w:szCs w:val="18"/>
                <w:lang w:eastAsia="ru-RU"/>
              </w:rPr>
              <w:t>дкл</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Вина столовые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тыс. </w:t>
            </w:r>
            <w:proofErr w:type="spellStart"/>
            <w:r w:rsidRPr="008745B0">
              <w:rPr>
                <w:rFonts w:ascii="Times New Roman" w:eastAsia="Times New Roman" w:hAnsi="Times New Roman" w:cs="Times New Roman"/>
                <w:color w:val="000000"/>
                <w:sz w:val="18"/>
                <w:szCs w:val="18"/>
                <w:lang w:eastAsia="ru-RU"/>
              </w:rPr>
              <w:t>дкл</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Вина плодовые столовые, кроме сидра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тыс. </w:t>
            </w:r>
            <w:proofErr w:type="spellStart"/>
            <w:r w:rsidRPr="008745B0">
              <w:rPr>
                <w:rFonts w:ascii="Times New Roman" w:eastAsia="Times New Roman" w:hAnsi="Times New Roman" w:cs="Times New Roman"/>
                <w:color w:val="000000"/>
                <w:sz w:val="18"/>
                <w:szCs w:val="18"/>
                <w:lang w:eastAsia="ru-RU"/>
              </w:rPr>
              <w:t>дкл</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Напитки слабоалкогольные с содержанием этилового спирта не более 9%</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тыс. </w:t>
            </w:r>
            <w:proofErr w:type="spellStart"/>
            <w:r w:rsidRPr="008745B0">
              <w:rPr>
                <w:rFonts w:ascii="Times New Roman" w:eastAsia="Times New Roman" w:hAnsi="Times New Roman" w:cs="Times New Roman"/>
                <w:color w:val="000000"/>
                <w:sz w:val="18"/>
                <w:szCs w:val="18"/>
                <w:lang w:eastAsia="ru-RU"/>
              </w:rPr>
              <w:t>дкл</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Пиво, кроме отходов пивоварения (включая напитки, изготовляемые на основе пива (</w:t>
            </w:r>
            <w:proofErr w:type="spellStart"/>
            <w:r w:rsidRPr="008745B0">
              <w:rPr>
                <w:rFonts w:ascii="Times New Roman" w:eastAsia="Times New Roman" w:hAnsi="Times New Roman" w:cs="Times New Roman"/>
                <w:color w:val="000000"/>
                <w:sz w:val="18"/>
                <w:szCs w:val="18"/>
                <w:lang w:eastAsia="ru-RU"/>
              </w:rPr>
              <w:t>пиваные</w:t>
            </w:r>
            <w:proofErr w:type="spellEnd"/>
            <w:r w:rsidRPr="008745B0">
              <w:rPr>
                <w:rFonts w:ascii="Times New Roman" w:eastAsia="Times New Roman" w:hAnsi="Times New Roman" w:cs="Times New Roman"/>
                <w:color w:val="000000"/>
                <w:sz w:val="18"/>
                <w:szCs w:val="18"/>
                <w:lang w:eastAsia="ru-RU"/>
              </w:rPr>
              <w:t xml:space="preserve"> напитки)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тыс. </w:t>
            </w:r>
            <w:proofErr w:type="spellStart"/>
            <w:r w:rsidRPr="008745B0">
              <w:rPr>
                <w:rFonts w:ascii="Times New Roman" w:eastAsia="Times New Roman" w:hAnsi="Times New Roman" w:cs="Times New Roman"/>
                <w:color w:val="000000"/>
                <w:sz w:val="18"/>
                <w:szCs w:val="18"/>
                <w:lang w:eastAsia="ru-RU"/>
              </w:rPr>
              <w:t>дкл</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Предметы одежды трикотажные и вязаные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млн.шт.</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Обувь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w:t>
            </w:r>
            <w:proofErr w:type="gramStart"/>
            <w:r w:rsidRPr="008745B0">
              <w:rPr>
                <w:rFonts w:ascii="Times New Roman" w:eastAsia="Times New Roman" w:hAnsi="Times New Roman" w:cs="Times New Roman"/>
                <w:color w:val="000000"/>
                <w:sz w:val="18"/>
                <w:szCs w:val="18"/>
                <w:lang w:eastAsia="ru-RU"/>
              </w:rPr>
              <w:t>.п</w:t>
            </w:r>
            <w:proofErr w:type="gramEnd"/>
            <w:r w:rsidRPr="008745B0">
              <w:rPr>
                <w:rFonts w:ascii="Times New Roman" w:eastAsia="Times New Roman" w:hAnsi="Times New Roman" w:cs="Times New Roman"/>
                <w:color w:val="000000"/>
                <w:sz w:val="18"/>
                <w:szCs w:val="18"/>
                <w:lang w:eastAsia="ru-RU"/>
              </w:rPr>
              <w:t>ар</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Лесоматериалы, продольно распиленные или расколотые,  разделенные на слои или лущеные, толщиной более 6 мм;   деревянные железнодорожные или трамвайные шпалы,  непропитанные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куб. 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Бумага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Бензин автомобильный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w:t>
            </w:r>
            <w:proofErr w:type="gramStart"/>
            <w:r w:rsidRPr="008745B0">
              <w:rPr>
                <w:rFonts w:ascii="Times New Roman" w:eastAsia="Times New Roman" w:hAnsi="Times New Roman" w:cs="Times New Roman"/>
                <w:color w:val="000000"/>
                <w:sz w:val="18"/>
                <w:szCs w:val="18"/>
                <w:lang w:eastAsia="ru-RU"/>
              </w:rPr>
              <w:t>.т</w:t>
            </w:r>
            <w:proofErr w:type="gramEnd"/>
            <w:r w:rsidRPr="008745B0">
              <w:rPr>
                <w:rFonts w:ascii="Times New Roman" w:eastAsia="Times New Roman" w:hAnsi="Times New Roman" w:cs="Times New Roman"/>
                <w:color w:val="000000"/>
                <w:sz w:val="18"/>
                <w:szCs w:val="18"/>
                <w:lang w:eastAsia="ru-RU"/>
              </w:rPr>
              <w:t>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Топливо дизельное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w:t>
            </w:r>
            <w:proofErr w:type="gramStart"/>
            <w:r w:rsidRPr="008745B0">
              <w:rPr>
                <w:rFonts w:ascii="Times New Roman" w:eastAsia="Times New Roman" w:hAnsi="Times New Roman" w:cs="Times New Roman"/>
                <w:color w:val="000000"/>
                <w:sz w:val="18"/>
                <w:szCs w:val="18"/>
                <w:lang w:eastAsia="ru-RU"/>
              </w:rPr>
              <w:t>.т</w:t>
            </w:r>
            <w:proofErr w:type="gramEnd"/>
            <w:r w:rsidRPr="008745B0">
              <w:rPr>
                <w:rFonts w:ascii="Times New Roman" w:eastAsia="Times New Roman" w:hAnsi="Times New Roman" w:cs="Times New Roman"/>
                <w:color w:val="000000"/>
                <w:sz w:val="18"/>
                <w:szCs w:val="18"/>
                <w:lang w:eastAsia="ru-RU"/>
              </w:rPr>
              <w:t>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Масла нефтяные смазочные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w:t>
            </w:r>
            <w:proofErr w:type="gramStart"/>
            <w:r w:rsidRPr="008745B0">
              <w:rPr>
                <w:rFonts w:ascii="Times New Roman" w:eastAsia="Times New Roman" w:hAnsi="Times New Roman" w:cs="Times New Roman"/>
                <w:color w:val="000000"/>
                <w:sz w:val="18"/>
                <w:szCs w:val="18"/>
                <w:lang w:eastAsia="ru-RU"/>
              </w:rPr>
              <w:t>.т</w:t>
            </w:r>
            <w:proofErr w:type="gramEnd"/>
            <w:r w:rsidRPr="008745B0">
              <w:rPr>
                <w:rFonts w:ascii="Times New Roman" w:eastAsia="Times New Roman" w:hAnsi="Times New Roman" w:cs="Times New Roman"/>
                <w:color w:val="000000"/>
                <w:sz w:val="18"/>
                <w:szCs w:val="18"/>
                <w:lang w:eastAsia="ru-RU"/>
              </w:rPr>
              <w:t>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4A0489">
        <w:trPr>
          <w:gridAfter w:val="1"/>
          <w:wAfter w:w="18" w:type="dxa"/>
          <w:trHeight w:val="331"/>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Мазут топочный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w:t>
            </w:r>
            <w:proofErr w:type="gramStart"/>
            <w:r w:rsidRPr="008745B0">
              <w:rPr>
                <w:rFonts w:ascii="Times New Roman" w:eastAsia="Times New Roman" w:hAnsi="Times New Roman" w:cs="Times New Roman"/>
                <w:color w:val="000000"/>
                <w:sz w:val="18"/>
                <w:szCs w:val="18"/>
                <w:lang w:eastAsia="ru-RU"/>
              </w:rPr>
              <w:t>.т</w:t>
            </w:r>
            <w:proofErr w:type="gramEnd"/>
            <w:r w:rsidRPr="008745B0">
              <w:rPr>
                <w:rFonts w:ascii="Times New Roman" w:eastAsia="Times New Roman" w:hAnsi="Times New Roman" w:cs="Times New Roman"/>
                <w:color w:val="000000"/>
                <w:sz w:val="18"/>
                <w:szCs w:val="18"/>
                <w:lang w:eastAsia="ru-RU"/>
              </w:rPr>
              <w:t>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Топливо печное бытовое, вырабатываемое из дизельных фракций прямой перегонки и(или) вторичного происхождения, кипящих в интервале температур от 280 до 360 градусов Цельсия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w:t>
            </w:r>
            <w:proofErr w:type="gramStart"/>
            <w:r w:rsidRPr="008745B0">
              <w:rPr>
                <w:rFonts w:ascii="Times New Roman" w:eastAsia="Times New Roman" w:hAnsi="Times New Roman" w:cs="Times New Roman"/>
                <w:color w:val="000000"/>
                <w:sz w:val="18"/>
                <w:szCs w:val="18"/>
                <w:lang w:eastAsia="ru-RU"/>
              </w:rPr>
              <w:t>.т</w:t>
            </w:r>
            <w:proofErr w:type="gramEnd"/>
            <w:r w:rsidRPr="008745B0">
              <w:rPr>
                <w:rFonts w:ascii="Times New Roman" w:eastAsia="Times New Roman" w:hAnsi="Times New Roman" w:cs="Times New Roman"/>
                <w:color w:val="000000"/>
                <w:sz w:val="18"/>
                <w:szCs w:val="18"/>
                <w:lang w:eastAsia="ru-RU"/>
              </w:rPr>
              <w:t>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Полимеры этилена в первичных формах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Блоки и прочие изделия сборные строительные для зданий и сооружений из цемента, бетона или искусственного камня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куб. м</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Кирпич керамический </w:t>
            </w:r>
            <w:proofErr w:type="spellStart"/>
            <w:r w:rsidRPr="008745B0">
              <w:rPr>
                <w:rFonts w:ascii="Times New Roman" w:eastAsia="Times New Roman" w:hAnsi="Times New Roman" w:cs="Times New Roman"/>
                <w:color w:val="000000"/>
                <w:sz w:val="18"/>
                <w:szCs w:val="18"/>
                <w:lang w:eastAsia="ru-RU"/>
              </w:rPr>
              <w:t>неогнеупорный</w:t>
            </w:r>
            <w:proofErr w:type="spellEnd"/>
            <w:r w:rsidRPr="008745B0">
              <w:rPr>
                <w:rFonts w:ascii="Times New Roman" w:eastAsia="Times New Roman" w:hAnsi="Times New Roman" w:cs="Times New Roman"/>
                <w:color w:val="000000"/>
                <w:sz w:val="18"/>
                <w:szCs w:val="18"/>
                <w:lang w:eastAsia="ru-RU"/>
              </w:rPr>
              <w:t>, блоки керамические для полов, плиты керамические несущие или облицовочные и аналогичные изделия керамические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условных кирпичей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4A0489">
        <w:trPr>
          <w:gridAfter w:val="1"/>
          <w:wAfter w:w="18" w:type="dxa"/>
          <w:trHeight w:val="37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Электроэнергия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млрд. кВт. ч.</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Валовой сбор зерна (в весе после доработки)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14,8</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Валовой сбор семян и плодов масличных культур</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Валовой сбор картофеля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Валовой сбор овощей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Производство скота и птицы на убой (в живом весе)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Производство молока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тонн</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8,5</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Производство яиц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шт.</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4. Строительство</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работ, выполненных по виду экономической деятельности "Строительство" (Раздел F)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ценах соответствующих 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684,3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547,4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576,5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603,3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664,0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630,7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662,0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798,7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656,6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759,5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1 000,6</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работ, выполненных по виду экономической деятельности "Строительство" (Раздел F)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ценах соответствующих 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684,3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547,4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576,5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603,3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664,0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630,7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662,0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798,7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656,6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759,5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1 000,6</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производства по виду деятельности "Строительство" (Раздел F)</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118,9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74,2</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120,0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по объему работ, выполненных по виду деятельности "Строительство" (Раздел F)</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107,8</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Ввод в действие жилых домов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кв. м общей площади</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w:t>
            </w:r>
          </w:p>
        </w:tc>
      </w:tr>
      <w:tr w:rsidR="008752F4" w:rsidRPr="008745B0" w:rsidTr="008752F4">
        <w:trPr>
          <w:gridAfter w:val="1"/>
          <w:wAfter w:w="18" w:type="dxa"/>
          <w:trHeight w:val="6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Темп роста ввода в действие жилых домов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г/г</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48,8</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112,5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118,5</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т.ч. ИЖС</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кв. м общей площади</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3,6</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Темп роста ввода в действие ИЖС</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г/г</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113,6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5. Инвестиции</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12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инвестиций в основной капитал за счет всех источников финансирования (по полному кругу предприятий)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ценах соответствующих 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769,8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461,9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508,1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558,9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658,1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749,1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581,3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808,1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840,4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594,0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640,6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676,5</w:t>
            </w:r>
          </w:p>
        </w:tc>
      </w:tr>
      <w:tr w:rsidR="008752F4" w:rsidRPr="008745B0" w:rsidTr="008752F4">
        <w:trPr>
          <w:gridAfter w:val="1"/>
          <w:wAfter w:w="18" w:type="dxa"/>
          <w:trHeight w:val="18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xml:space="preserve">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ценах соответствующих 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522,2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195,6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215,6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237,2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365,2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466,3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246,7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515,2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561,1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234,9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299,8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325,8</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физического объема инвестиций в основной капитал</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131,0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55,5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123,0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117,6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76,0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77,1</w:t>
            </w:r>
          </w:p>
        </w:tc>
      </w:tr>
      <w:tr w:rsidR="008752F4" w:rsidRPr="008745B0" w:rsidTr="004A0489">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104,4</w:t>
            </w:r>
          </w:p>
        </w:tc>
      </w:tr>
      <w:tr w:rsidR="008752F4" w:rsidRPr="008745B0" w:rsidTr="008752F4">
        <w:trPr>
          <w:gridAfter w:val="1"/>
          <w:wAfter w:w="18" w:type="dxa"/>
          <w:trHeight w:val="159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Распределение инвестиций в основной капитал по источникам финансирования (без субъектов малого предпринимательства и объема инвестиций, не наблюдаемых прямыми статистическими методами)</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Собственные средства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213,3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160,1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173,1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181,4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201,3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160,1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171,2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181,3</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Привлеченные средства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308,9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45,6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62,2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215,2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293,2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71,4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333,8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359,8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74,8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128,6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144,5</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Кредиты банков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21,3</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том числе кредиты иностранных банков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21,3</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Заемные средства других организаций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0,5</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14,7</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Бюджетные средства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300,5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43,5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267,6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326,3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51,3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105,8</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том числе:</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федеральный бюджет</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245,5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143,8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185,3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204,7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25,4</w:t>
            </w:r>
          </w:p>
        </w:tc>
      </w:tr>
      <w:tr w:rsidR="008752F4" w:rsidRPr="008745B0" w:rsidTr="008752F4">
        <w:trPr>
          <w:gridAfter w:val="1"/>
          <w:wAfter w:w="18" w:type="dxa"/>
          <w:trHeight w:val="43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бюджеты субъектов Российской Федерации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34,3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57,1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58,1</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61,1</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из местных бюджетов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19,3</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Прочие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рублей</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6. Торговля и услуги населению</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Оборот розничной торговли (полный круг)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в ценах соответствующих 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1 655,5</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2 069,4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2 406,9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2 557,4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2 790,1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3 045,3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2 673,0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3 067,1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3 487,0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2 793,8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3 307,8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3 956,5</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Оборот розничной торговли (по крупным и средним </w:t>
            </w:r>
            <w:r w:rsidRPr="008745B0">
              <w:rPr>
                <w:rFonts w:ascii="Times New Roman" w:eastAsia="Times New Roman" w:hAnsi="Times New Roman" w:cs="Times New Roman"/>
                <w:color w:val="000000"/>
                <w:sz w:val="18"/>
                <w:szCs w:val="18"/>
                <w:lang w:eastAsia="ru-RU"/>
              </w:rPr>
              <w:lastRenderedPageBreak/>
              <w:t>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 xml:space="preserve">в ценах соответствующих </w:t>
            </w:r>
            <w:r w:rsidRPr="008745B0">
              <w:rPr>
                <w:rFonts w:ascii="Times New Roman" w:eastAsia="Times New Roman" w:hAnsi="Times New Roman" w:cs="Times New Roman"/>
                <w:color w:val="000000"/>
                <w:sz w:val="18"/>
                <w:szCs w:val="18"/>
                <w:lang w:eastAsia="ru-RU"/>
              </w:rPr>
              <w:lastRenderedPageBreak/>
              <w:t>лет; 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604,6</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755,6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878,8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933,7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1 018,7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1 111,9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975,9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1 119,8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1 273,2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1 020,0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1 207,7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1 444,6</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ИФО оборота розничной торговли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116,4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120,5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109,1</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оборота розничной торговли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Оборот общественного питания (полный круг)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26,9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34,2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35,9</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Оборот общественного питания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млн.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12,4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17,8</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ИФО оборота общественного питания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108,0</w:t>
            </w:r>
          </w:p>
        </w:tc>
      </w:tr>
      <w:tr w:rsidR="008752F4" w:rsidRPr="008745B0" w:rsidTr="00577E72">
        <w:trPr>
          <w:gridAfter w:val="1"/>
          <w:wAfter w:w="18" w:type="dxa"/>
          <w:trHeight w:val="116"/>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 потребительских цен на продукцию общественного питания за период с начала года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к соответствующему периоду предыдущего года,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113,1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платных услуг населению (полный круг)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224,4</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241,0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281,7</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302,8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315,3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319,8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320,9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347,9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359,3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339,2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385,4</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405,5</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Объем платных услуг населению (по крупным и средним предприятиям)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млн. руб.</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119,0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139,1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149,5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155,7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157,9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158,4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171,8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177,4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167,5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190,3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200,2</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ИФО объема платных услуг населению</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 в сопоставимых ценах</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108,0</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Индекс-дефлятор объема платных услуг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к предыдущему году</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106,1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104,5</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7. Малое и среднее предпринимательство, включая микропредприятия</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81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Число малых и средних предприятий, включая микропредприятия (на конец года)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единиц</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381,0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395,0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400,0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403,0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401,0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405,0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415,0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410,0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417,0</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lastRenderedPageBreak/>
              <w:t>Среднесписочная численность работников малых и средних предприятий, включая микропредприятия (без внешних совместителей)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тыс. чел.</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2,3</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2,5</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Оборот малых и средних предприятий, включая микропредприятия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xml:space="preserve">млрд. руб. </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2,1</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2,2</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color w:val="000000"/>
                <w:sz w:val="18"/>
                <w:szCs w:val="18"/>
                <w:lang w:eastAsia="ru-RU"/>
              </w:rPr>
            </w:pPr>
            <w:r w:rsidRPr="008745B0">
              <w:rPr>
                <w:rFonts w:ascii="Times New Roman" w:eastAsia="Times New Roman" w:hAnsi="Times New Roman" w:cs="Times New Roman"/>
                <w:b/>
                <w:bCs/>
                <w:color w:val="000000"/>
                <w:sz w:val="18"/>
                <w:szCs w:val="18"/>
                <w:lang w:eastAsia="ru-RU"/>
              </w:rPr>
              <w:t>8. Население</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 </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Численность населения (в среднегодовом исчислении)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тыс.чел.</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16,6</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15,6</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Численность населения трудоспособного возраста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тыс.чел.</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8,8</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8,7</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Численность населения старше трудоспособного возраста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тыс.чел.</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4,0</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Общий коэффициент рождаемости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число родившихся на 1000 человек населения</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8,8</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9,8</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10,1</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Общий коэффициент смертности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число умерших на 1000 человек населения</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13,7</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17,9</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17,5</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16,0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18,9</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17,0</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15,5</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Коэффициент естественного прироста населения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на 1000 человек населения</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-4,9</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-9,6</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-5,9</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-9,4</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3,1</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Миграционный прирост (убыль)</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тыс. чел</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0,1</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0,0</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0,5</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0,2</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rPr>
                <w:rFonts w:ascii="Times New Roman" w:eastAsia="Times New Roman" w:hAnsi="Times New Roman" w:cs="Times New Roman"/>
                <w:b/>
                <w:bCs/>
                <w:sz w:val="18"/>
                <w:szCs w:val="18"/>
                <w:lang w:eastAsia="ru-RU"/>
              </w:rPr>
            </w:pPr>
            <w:r w:rsidRPr="008745B0">
              <w:rPr>
                <w:rFonts w:ascii="Times New Roman" w:eastAsia="Times New Roman" w:hAnsi="Times New Roman" w:cs="Times New Roman"/>
                <w:b/>
                <w:bCs/>
                <w:sz w:val="18"/>
                <w:szCs w:val="18"/>
                <w:lang w:eastAsia="ru-RU"/>
              </w:rPr>
              <w:t>9. Труд и занятость</w:t>
            </w:r>
          </w:p>
        </w:tc>
        <w:tc>
          <w:tcPr>
            <w:tcW w:w="1689" w:type="dxa"/>
            <w:tcBorders>
              <w:top w:val="nil"/>
              <w:left w:val="nil"/>
              <w:bottom w:val="single" w:sz="4" w:space="0" w:color="auto"/>
              <w:right w:val="single" w:sz="4" w:space="0" w:color="auto"/>
            </w:tcBorders>
            <w:shd w:val="clear" w:color="000000" w:fill="F2F2F2"/>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5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04"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1021"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00"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895" w:type="dxa"/>
            <w:tcBorders>
              <w:top w:val="nil"/>
              <w:left w:val="nil"/>
              <w:bottom w:val="single" w:sz="4" w:space="0" w:color="auto"/>
              <w:right w:val="single" w:sz="4" w:space="0" w:color="auto"/>
            </w:tcBorders>
            <w:shd w:val="clear" w:color="000000" w:fill="F2F2F2"/>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Среднемесячная номинальная начисленная заработная плата работников организаций (по крупным и средним предприятиям и организациям с численностью до 15 человек)</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proofErr w:type="spellStart"/>
            <w:r w:rsidRPr="008745B0">
              <w:rPr>
                <w:rFonts w:ascii="Times New Roman" w:eastAsia="Times New Roman" w:hAnsi="Times New Roman" w:cs="Times New Roman"/>
                <w:sz w:val="18"/>
                <w:szCs w:val="18"/>
                <w:lang w:eastAsia="ru-RU"/>
              </w:rPr>
              <w:t>руб</w:t>
            </w:r>
            <w:proofErr w:type="spellEnd"/>
            <w:r w:rsidRPr="008745B0">
              <w:rPr>
                <w:rFonts w:ascii="Times New Roman" w:eastAsia="Times New Roman" w:hAnsi="Times New Roman" w:cs="Times New Roman"/>
                <w:sz w:val="18"/>
                <w:szCs w:val="18"/>
                <w:lang w:eastAsia="ru-RU"/>
              </w:rPr>
              <w:t>/</w:t>
            </w:r>
            <w:proofErr w:type="spellStart"/>
            <w:r w:rsidRPr="008745B0">
              <w:rPr>
                <w:rFonts w:ascii="Times New Roman" w:eastAsia="Times New Roman" w:hAnsi="Times New Roman" w:cs="Times New Roman"/>
                <w:sz w:val="18"/>
                <w:szCs w:val="18"/>
                <w:lang w:eastAsia="ru-RU"/>
              </w:rPr>
              <w:t>мес</w:t>
            </w:r>
            <w:proofErr w:type="spellEnd"/>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45 504,3</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52 146,9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60 907,6</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66 693,8</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67 851,1</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68 216,5</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71 429,1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73 482,7</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75 038,2</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76 429,1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78 846,9</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81 791,6</w:t>
            </w:r>
          </w:p>
        </w:tc>
      </w:tr>
      <w:tr w:rsidR="008752F4" w:rsidRPr="008745B0" w:rsidTr="008752F4">
        <w:trPr>
          <w:gridAfter w:val="1"/>
          <w:wAfter w:w="18" w:type="dxa"/>
          <w:trHeight w:val="15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Темп роста среднемесячной номинальной начисленной заработной платы работников организаций (по крупным и средним предприятиям и организациям с численностью до 15 человек)</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г/г</w:t>
            </w:r>
          </w:p>
        </w:tc>
        <w:tc>
          <w:tcPr>
            <w:tcW w:w="90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114,6</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116,8</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109,5</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111,4</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112,0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107,0</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107,3</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109,0</w:t>
            </w:r>
          </w:p>
        </w:tc>
      </w:tr>
      <w:tr w:rsidR="008752F4" w:rsidRPr="008745B0" w:rsidTr="00577E72">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Уровень зарегистрированной безработицы (на конец года)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0,9</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0,9</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0,8</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0,8</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0,7</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0,6</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Численность безработных, зарегистрированных в  государственных учреждениях службы занятости населения (на конец года)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тыс. чел.</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Фонд заработной платы работников, в том числе: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1716,2</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1928,8</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2121,7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2230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2274,5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2300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2299,2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2372,3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2424,2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2352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2457,7</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2535,7</w:t>
            </w:r>
          </w:p>
        </w:tc>
      </w:tr>
      <w:tr w:rsidR="008752F4" w:rsidRPr="008745B0" w:rsidTr="008752F4">
        <w:trPr>
          <w:gridAfter w:val="1"/>
          <w:wAfter w:w="18" w:type="dxa"/>
          <w:trHeight w:val="13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 фонд заработной платы работников организаций (по крупным и средним предприятиям и организациям с численностью более 15 человек), в том числе по видам экономической деятельности: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1405,35</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1572,76</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1730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1818,4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1854,6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1875,4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1874,7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1934,4</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1976,6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1917,8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2004</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2067,6</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A Сельское, лесное хозяйство, охота, рыболовство и рыбоводство</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547,6</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579,1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637,01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669,5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682,9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690,5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690,3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712,2</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727,8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706,1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737,9</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761,3</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B Добыча полезных ископаемых</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C Обрабатывающие производства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24,3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24,8</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28,8</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25,6</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26,8</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27,6</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D Обеспечение электрической энергией, газом и паром; кондиционирование воздуха</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11,63</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12,8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14,8</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15,3</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E Водоснабжение, водоотведение, организация сбора и утилизации отходов, деятельность по ликвидации загрязнений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8,95</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11,4</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11,8</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F Строительство</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G Торговля оптовая и розничная; ремонт автотранспортных средств и мотоциклов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21,7</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29,4</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32,34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34,7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35,1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36,2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36,9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35,8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35,8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37,5</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38,6</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H Транспортировка и хранение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7,5</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8,4</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10,7</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I Деятельность гостиниц и предприятий общественного питания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Раздел J Деятельность в </w:t>
            </w:r>
            <w:r w:rsidRPr="008745B0">
              <w:rPr>
                <w:rFonts w:ascii="Times New Roman" w:eastAsia="Times New Roman" w:hAnsi="Times New Roman" w:cs="Times New Roman"/>
                <w:sz w:val="18"/>
                <w:szCs w:val="18"/>
                <w:lang w:eastAsia="ru-RU"/>
              </w:rPr>
              <w:lastRenderedPageBreak/>
              <w:t>области информации и связи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9,5</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10,6</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12,3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12,5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12,7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12,7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13,5</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lastRenderedPageBreak/>
              <w:t>Раздел K Деятельность финансовая и страховая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4,7</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6,5</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6,7</w:t>
            </w:r>
          </w:p>
        </w:tc>
      </w:tr>
      <w:tr w:rsidR="008752F4" w:rsidRPr="008745B0" w:rsidTr="008752F4">
        <w:trPr>
          <w:gridAfter w:val="1"/>
          <w:wAfter w:w="18" w:type="dxa"/>
          <w:trHeight w:val="4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L Деятельность по операциям с недвижимым имуществом</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r>
      <w:tr w:rsidR="008752F4" w:rsidRPr="008745B0" w:rsidTr="008752F4">
        <w:trPr>
          <w:gridAfter w:val="1"/>
          <w:wAfter w:w="18" w:type="dxa"/>
          <w:trHeight w:val="4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M Деятельность профессиональная, научная и техническая</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6,3</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8,4</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8,6</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9,3</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N Деятельность административная и сопутствующие дополнительные услуги</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11,5</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13,3</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15,9</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16,9</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17,5</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O Государственное управление и обеспечение военной безопасности; социальное обеспечение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187,1</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216</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237,6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249,7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254,7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257,6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257,5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265,7</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271,5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263,4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275,2</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284</w:t>
            </w:r>
          </w:p>
        </w:tc>
      </w:tr>
      <w:tr w:rsidR="008752F4" w:rsidRPr="008745B0" w:rsidTr="00766DC7">
        <w:trPr>
          <w:gridAfter w:val="1"/>
          <w:wAfter w:w="18" w:type="dxa"/>
          <w:trHeight w:val="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P Образование</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321,3</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373,6</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411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431,9</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440,5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445,5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445,3</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459,5</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469,5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455,6</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476</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491,1</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Q Деятельность в области здравоохранения и социальных услуг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206</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228,4</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251,2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264,1</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269,3</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272,3</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272,2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280,9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287,1</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278,5</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291</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300,3</w:t>
            </w:r>
          </w:p>
        </w:tc>
      </w:tr>
      <w:tr w:rsidR="008752F4" w:rsidRPr="008745B0" w:rsidTr="008752F4">
        <w:trPr>
          <w:gridAfter w:val="1"/>
          <w:wAfter w:w="18" w:type="dxa"/>
          <w:trHeight w:val="7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R Деятельность в области культуры, спорта, организации досуга и развлечений</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53,8</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60,2</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66,2</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69,6</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71</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71,8</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71,8</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74</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75,7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73,4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76,7</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79,1</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Раздел S Предоставление прочих видов услуг</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0</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2. фонд заработной платы работников малого бизнеса (оценочно)</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xml:space="preserve">млн.руб. </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310,8</w:t>
            </w:r>
          </w:p>
        </w:tc>
        <w:tc>
          <w:tcPr>
            <w:tcW w:w="95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356,1</w:t>
            </w:r>
          </w:p>
        </w:tc>
        <w:tc>
          <w:tcPr>
            <w:tcW w:w="1004"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391,7</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411,7</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419,9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424,6</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424,4</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437,9</w:t>
            </w:r>
          </w:p>
        </w:tc>
        <w:tc>
          <w:tcPr>
            <w:tcW w:w="89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447,5</w:t>
            </w:r>
          </w:p>
        </w:tc>
        <w:tc>
          <w:tcPr>
            <w:tcW w:w="1021"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434,2</w:t>
            </w:r>
          </w:p>
        </w:tc>
        <w:tc>
          <w:tcPr>
            <w:tcW w:w="900"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453,7</w:t>
            </w:r>
          </w:p>
        </w:tc>
        <w:tc>
          <w:tcPr>
            <w:tcW w:w="89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right"/>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468,1</w:t>
            </w:r>
          </w:p>
        </w:tc>
      </w:tr>
      <w:tr w:rsidR="008752F4" w:rsidRPr="008745B0" w:rsidTr="008752F4">
        <w:trPr>
          <w:gridAfter w:val="1"/>
          <w:wAfter w:w="18" w:type="dxa"/>
          <w:trHeight w:val="3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Темп роста фонда заработной платы работников</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г/г</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112,4</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r>
      <w:tr w:rsidR="008752F4" w:rsidRPr="008745B0" w:rsidTr="008752F4">
        <w:trPr>
          <w:gridAfter w:val="1"/>
          <w:wAfter w:w="18" w:type="dxa"/>
          <w:trHeight w:val="11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Темп роста фонда заработной платы работников организаций (по крупным и средним предприятиям и организациям с численностью более 15 человек)</w:t>
            </w:r>
          </w:p>
        </w:tc>
        <w:tc>
          <w:tcPr>
            <w:tcW w:w="1689" w:type="dxa"/>
            <w:tcBorders>
              <w:top w:val="nil"/>
              <w:left w:val="nil"/>
              <w:bottom w:val="single" w:sz="4" w:space="0" w:color="auto"/>
              <w:right w:val="single" w:sz="4" w:space="0" w:color="auto"/>
            </w:tcBorders>
            <w:shd w:val="clear" w:color="auto" w:fill="auto"/>
            <w:vAlign w:val="center"/>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г/г</w:t>
            </w:r>
          </w:p>
        </w:tc>
        <w:tc>
          <w:tcPr>
            <w:tcW w:w="905" w:type="dxa"/>
            <w:tcBorders>
              <w:top w:val="nil"/>
              <w:left w:val="nil"/>
              <w:bottom w:val="single" w:sz="4" w:space="0" w:color="auto"/>
              <w:right w:val="single" w:sz="4" w:space="0" w:color="auto"/>
            </w:tcBorders>
            <w:shd w:val="clear" w:color="auto" w:fill="auto"/>
            <w:noWrap/>
            <w:vAlign w:val="bottom"/>
            <w:hideMark/>
          </w:tcPr>
          <w:p w:rsidR="00D6052B" w:rsidRPr="008745B0" w:rsidRDefault="00D6052B" w:rsidP="00D6052B">
            <w:pPr>
              <w:spacing w:after="0" w:line="240" w:lineRule="auto"/>
              <w:jc w:val="center"/>
              <w:rPr>
                <w:rFonts w:ascii="Times New Roman" w:eastAsia="Times New Roman" w:hAnsi="Times New Roman" w:cs="Times New Roman"/>
                <w:sz w:val="18"/>
                <w:szCs w:val="18"/>
                <w:lang w:eastAsia="ru-RU"/>
              </w:rPr>
            </w:pPr>
            <w:r w:rsidRPr="008745B0">
              <w:rPr>
                <w:rFonts w:ascii="Times New Roman" w:eastAsia="Times New Roman" w:hAnsi="Times New Roman" w:cs="Times New Roman"/>
                <w:sz w:val="18"/>
                <w:szCs w:val="18"/>
                <w:lang w:eastAsia="ru-RU"/>
              </w:rPr>
              <w:t> </w:t>
            </w:r>
          </w:p>
        </w:tc>
        <w:tc>
          <w:tcPr>
            <w:tcW w:w="95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111,9</w:t>
            </w:r>
          </w:p>
        </w:tc>
        <w:tc>
          <w:tcPr>
            <w:tcW w:w="1004"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110,0</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107,2</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108,4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103,1</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104,3</w:t>
            </w:r>
          </w:p>
        </w:tc>
        <w:tc>
          <w:tcPr>
            <w:tcW w:w="89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105,4</w:t>
            </w:r>
          </w:p>
        </w:tc>
        <w:tc>
          <w:tcPr>
            <w:tcW w:w="1021"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102,3</w:t>
            </w:r>
          </w:p>
        </w:tc>
        <w:tc>
          <w:tcPr>
            <w:tcW w:w="900"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103,6</w:t>
            </w:r>
          </w:p>
        </w:tc>
        <w:tc>
          <w:tcPr>
            <w:tcW w:w="895" w:type="dxa"/>
            <w:tcBorders>
              <w:top w:val="nil"/>
              <w:left w:val="nil"/>
              <w:bottom w:val="single" w:sz="4" w:space="0" w:color="auto"/>
              <w:right w:val="single" w:sz="4" w:space="0" w:color="auto"/>
            </w:tcBorders>
            <w:shd w:val="clear" w:color="auto" w:fill="auto"/>
            <w:vAlign w:val="bottom"/>
            <w:hideMark/>
          </w:tcPr>
          <w:p w:rsidR="00D6052B" w:rsidRPr="008745B0" w:rsidRDefault="00D6052B" w:rsidP="00D6052B">
            <w:pPr>
              <w:spacing w:after="0" w:line="240" w:lineRule="auto"/>
              <w:jc w:val="right"/>
              <w:rPr>
                <w:rFonts w:ascii="Times New Roman" w:eastAsia="Times New Roman" w:hAnsi="Times New Roman" w:cs="Times New Roman"/>
                <w:color w:val="000000"/>
                <w:sz w:val="18"/>
                <w:szCs w:val="18"/>
                <w:lang w:eastAsia="ru-RU"/>
              </w:rPr>
            </w:pPr>
            <w:r w:rsidRPr="008745B0">
              <w:rPr>
                <w:rFonts w:ascii="Times New Roman" w:eastAsia="Times New Roman" w:hAnsi="Times New Roman" w:cs="Times New Roman"/>
                <w:color w:val="000000"/>
                <w:sz w:val="18"/>
                <w:szCs w:val="18"/>
                <w:lang w:eastAsia="ru-RU"/>
              </w:rPr>
              <w:t>104,6</w:t>
            </w:r>
          </w:p>
        </w:tc>
      </w:tr>
    </w:tbl>
    <w:p w:rsidR="00FC3B21" w:rsidRDefault="00FC3B21" w:rsidP="00CC5CE0">
      <w:pPr>
        <w:spacing w:after="0" w:line="240" w:lineRule="auto"/>
        <w:jc w:val="right"/>
        <w:rPr>
          <w:rFonts w:ascii="Times New Roman" w:hAnsi="Times New Roman" w:cs="Times New Roman"/>
          <w:sz w:val="20"/>
          <w:szCs w:val="20"/>
        </w:rPr>
      </w:pPr>
    </w:p>
    <w:p w:rsidR="00BC574F" w:rsidRDefault="00BC574F" w:rsidP="00CC5CE0">
      <w:pPr>
        <w:spacing w:after="0" w:line="240" w:lineRule="auto"/>
        <w:jc w:val="right"/>
        <w:rPr>
          <w:rFonts w:ascii="Times New Roman" w:hAnsi="Times New Roman" w:cs="Times New Roman"/>
          <w:sz w:val="20"/>
          <w:szCs w:val="20"/>
        </w:rPr>
        <w:sectPr w:rsidR="00BC574F" w:rsidSect="005033A3">
          <w:pgSz w:w="16838" w:h="11906" w:orient="landscape"/>
          <w:pgMar w:top="1134" w:right="567" w:bottom="1134" w:left="1701" w:header="709" w:footer="709" w:gutter="0"/>
          <w:cols w:space="708"/>
          <w:docGrid w:linePitch="360"/>
        </w:sectPr>
      </w:pPr>
    </w:p>
    <w:p w:rsidR="000C4185" w:rsidRPr="000C4185" w:rsidRDefault="000C4185" w:rsidP="000C4185">
      <w:pPr>
        <w:spacing w:line="240" w:lineRule="auto"/>
        <w:ind w:firstLine="567"/>
        <w:contextualSpacing/>
        <w:jc w:val="center"/>
        <w:outlineLvl w:val="0"/>
        <w:rPr>
          <w:rFonts w:ascii="Times New Roman" w:hAnsi="Times New Roman" w:cs="Times New Roman"/>
          <w:b/>
          <w:sz w:val="20"/>
          <w:szCs w:val="20"/>
        </w:rPr>
      </w:pPr>
      <w:r w:rsidRPr="000C4185">
        <w:rPr>
          <w:rFonts w:ascii="Times New Roman" w:hAnsi="Times New Roman" w:cs="Times New Roman"/>
          <w:b/>
          <w:sz w:val="20"/>
          <w:szCs w:val="20"/>
        </w:rPr>
        <w:lastRenderedPageBreak/>
        <w:t>Пояснительная записка</w:t>
      </w:r>
    </w:p>
    <w:p w:rsidR="000C4185" w:rsidRPr="000C4185" w:rsidRDefault="000C4185" w:rsidP="000C4185">
      <w:pPr>
        <w:spacing w:line="240" w:lineRule="auto"/>
        <w:ind w:firstLine="567"/>
        <w:contextualSpacing/>
        <w:jc w:val="center"/>
        <w:outlineLvl w:val="0"/>
        <w:rPr>
          <w:rFonts w:ascii="Times New Roman" w:hAnsi="Times New Roman" w:cs="Times New Roman"/>
          <w:b/>
          <w:sz w:val="20"/>
          <w:szCs w:val="20"/>
        </w:rPr>
      </w:pPr>
      <w:r w:rsidRPr="000C4185">
        <w:rPr>
          <w:rFonts w:ascii="Times New Roman" w:hAnsi="Times New Roman" w:cs="Times New Roman"/>
          <w:b/>
          <w:sz w:val="20"/>
          <w:szCs w:val="20"/>
        </w:rPr>
        <w:t>к прогнозу социально-экономического развития</w:t>
      </w:r>
    </w:p>
    <w:p w:rsidR="000C4185" w:rsidRPr="000C4185" w:rsidRDefault="000C4185" w:rsidP="000C4185">
      <w:pPr>
        <w:spacing w:line="240" w:lineRule="auto"/>
        <w:ind w:firstLine="567"/>
        <w:contextualSpacing/>
        <w:jc w:val="center"/>
        <w:outlineLvl w:val="0"/>
        <w:rPr>
          <w:rFonts w:ascii="Times New Roman" w:hAnsi="Times New Roman" w:cs="Times New Roman"/>
          <w:b/>
          <w:sz w:val="20"/>
          <w:szCs w:val="20"/>
        </w:rPr>
      </w:pPr>
      <w:r w:rsidRPr="000C4185">
        <w:rPr>
          <w:rFonts w:ascii="Times New Roman" w:hAnsi="Times New Roman" w:cs="Times New Roman"/>
          <w:b/>
          <w:sz w:val="20"/>
          <w:szCs w:val="20"/>
        </w:rPr>
        <w:t>муниципального образования Первомайский район</w:t>
      </w:r>
    </w:p>
    <w:p w:rsidR="000C4185" w:rsidRPr="000C4185" w:rsidRDefault="000C4185" w:rsidP="000C4185">
      <w:pPr>
        <w:spacing w:line="240" w:lineRule="auto"/>
        <w:ind w:firstLine="567"/>
        <w:contextualSpacing/>
        <w:jc w:val="center"/>
        <w:outlineLvl w:val="0"/>
        <w:rPr>
          <w:rFonts w:ascii="Times New Roman" w:hAnsi="Times New Roman" w:cs="Times New Roman"/>
          <w:b/>
          <w:sz w:val="20"/>
          <w:szCs w:val="20"/>
        </w:rPr>
      </w:pPr>
      <w:r w:rsidRPr="000C4185">
        <w:rPr>
          <w:rFonts w:ascii="Times New Roman" w:hAnsi="Times New Roman" w:cs="Times New Roman"/>
          <w:b/>
          <w:sz w:val="20"/>
          <w:szCs w:val="20"/>
        </w:rPr>
        <w:t>на 2026 год и на плановый период 2027-2028 годов</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Прогноз социально-экономического развития Первомайского района на среднесрочный период 2025-2027 годов разработан в соответствии с действующей нормативной правовой базой:</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Бюджетным кодексом Российской Федерации;</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Федеральным законом от 28 июня 2014 года № 172-ФЗ «О стратегическом планировании в Российской Федерации»;</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Законом Томской области от 12 марта 2015 года № 24-03 «О стратегическом планировании в Томской области»;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Постановлением Администрации Томской области от 05.05.2016 № 155а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 утверждении Порядка разработки прогноза социально-экономического развития Томской области на среднесрочный период»;</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Постановлением Администрации Первомайского района от 07.07.2016 № 151 «Об утверждении Порядка разработки прогноза социально-экономического развития муниципального образования «Первомайский район» на среднесрочный период».</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lang w:val="en-US"/>
        </w:rPr>
        <w:t>I</w:t>
      </w:r>
      <w:r w:rsidRPr="000C4185">
        <w:rPr>
          <w:rFonts w:ascii="Times New Roman" w:hAnsi="Times New Roman" w:cs="Times New Roman"/>
          <w:b/>
          <w:sz w:val="20"/>
          <w:szCs w:val="20"/>
        </w:rPr>
        <w:t>. Базовый период (2023 – 2025 годы)</w:t>
      </w:r>
    </w:p>
    <w:p w:rsidR="000C4185" w:rsidRPr="000C4185" w:rsidRDefault="000C4185" w:rsidP="000C4185">
      <w:pPr>
        <w:spacing w:line="240" w:lineRule="auto"/>
        <w:ind w:firstLine="567"/>
        <w:contextualSpacing/>
        <w:jc w:val="both"/>
        <w:outlineLvl w:val="0"/>
        <w:rPr>
          <w:rFonts w:ascii="Times New Roman" w:hAnsi="Times New Roman" w:cs="Times New Roman"/>
          <w:b/>
          <w:bCs/>
          <w:sz w:val="20"/>
          <w:szCs w:val="20"/>
          <w:shd w:val="clear" w:color="auto" w:fill="FFFFFF"/>
        </w:rPr>
      </w:pPr>
      <w:r w:rsidRPr="000C4185">
        <w:rPr>
          <w:rFonts w:ascii="Times New Roman" w:hAnsi="Times New Roman" w:cs="Times New Roman"/>
          <w:b/>
          <w:bCs/>
          <w:sz w:val="20"/>
          <w:szCs w:val="20"/>
          <w:shd w:val="clear" w:color="auto" w:fill="FFFFFF"/>
        </w:rPr>
        <w:t>Общая оценка социально-экономической ситуации в районе.</w:t>
      </w:r>
    </w:p>
    <w:p w:rsidR="000C4185" w:rsidRPr="000C4185" w:rsidRDefault="000C4185" w:rsidP="000C4185">
      <w:pPr>
        <w:spacing w:line="240" w:lineRule="auto"/>
        <w:ind w:firstLine="567"/>
        <w:contextualSpacing/>
        <w:jc w:val="both"/>
        <w:rPr>
          <w:rFonts w:ascii="Times New Roman" w:hAnsi="Times New Roman" w:cs="Times New Roman"/>
          <w:b/>
          <w:sz w:val="20"/>
          <w:szCs w:val="20"/>
        </w:rPr>
      </w:pPr>
      <w:r w:rsidRPr="000C4185">
        <w:rPr>
          <w:rFonts w:ascii="Times New Roman" w:hAnsi="Times New Roman" w:cs="Times New Roman"/>
          <w:b/>
          <w:sz w:val="20"/>
          <w:szCs w:val="20"/>
        </w:rPr>
        <w:t>Оценка исполнения прогноза социально-экономического развития Первомайского района на 2025 год.</w:t>
      </w:r>
    </w:p>
    <w:p w:rsidR="000C4185" w:rsidRPr="000C4185" w:rsidRDefault="000C4185" w:rsidP="000C4185">
      <w:pPr>
        <w:autoSpaceDE w:val="0"/>
        <w:autoSpaceDN w:val="0"/>
        <w:adjustRightInd w:val="0"/>
        <w:spacing w:line="240" w:lineRule="auto"/>
        <w:ind w:firstLine="709"/>
        <w:contextualSpacing/>
        <w:jc w:val="both"/>
        <w:rPr>
          <w:rFonts w:ascii="Times New Roman" w:eastAsia="Calibri" w:hAnsi="Times New Roman" w:cs="Times New Roman"/>
          <w:sz w:val="20"/>
          <w:szCs w:val="20"/>
        </w:rPr>
      </w:pPr>
      <w:r w:rsidRPr="000C4185">
        <w:rPr>
          <w:rFonts w:ascii="Times New Roman" w:eastAsia="Calibri" w:hAnsi="Times New Roman" w:cs="Times New Roman"/>
          <w:sz w:val="20"/>
          <w:szCs w:val="20"/>
        </w:rPr>
        <w:t>В течение отчетного периода муниципальным образованием «Первомайский район» обеспечена реализация ключевых направлений бюджетной и налоговой политики, содействие социальному и экономическому развитию, обеспечение устойчивости бюджетной системы района, повышение уровня и качества жизни населения Первомайского района.</w:t>
      </w:r>
    </w:p>
    <w:p w:rsidR="000C4185" w:rsidRPr="000C4185" w:rsidRDefault="000C4185" w:rsidP="000C4185">
      <w:pPr>
        <w:spacing w:line="240" w:lineRule="auto"/>
        <w:ind w:firstLine="709"/>
        <w:contextualSpacing/>
        <w:jc w:val="both"/>
        <w:rPr>
          <w:rFonts w:ascii="Times New Roman" w:hAnsi="Times New Roman" w:cs="Times New Roman"/>
          <w:sz w:val="20"/>
          <w:szCs w:val="20"/>
        </w:rPr>
      </w:pPr>
      <w:r w:rsidRPr="000C4185">
        <w:rPr>
          <w:rFonts w:ascii="Times New Roman" w:hAnsi="Times New Roman" w:cs="Times New Roman"/>
          <w:sz w:val="20"/>
          <w:szCs w:val="20"/>
        </w:rPr>
        <w:t>В условиях новой политической ситуации за 2024 год Первомайскому району удалось сохранить положительную динамику основных показателей социально-экономического развития:</w:t>
      </w:r>
    </w:p>
    <w:tbl>
      <w:tblPr>
        <w:tblStyle w:val="af"/>
        <w:tblW w:w="9642" w:type="dxa"/>
        <w:tblLayout w:type="fixed"/>
        <w:tblLook w:val="04A0"/>
      </w:tblPr>
      <w:tblGrid>
        <w:gridCol w:w="4077"/>
        <w:gridCol w:w="1418"/>
        <w:gridCol w:w="1446"/>
        <w:gridCol w:w="1418"/>
        <w:gridCol w:w="1275"/>
        <w:gridCol w:w="8"/>
      </w:tblGrid>
      <w:tr w:rsidR="000C4185" w:rsidRPr="000C4185" w:rsidTr="000C4185">
        <w:trPr>
          <w:trHeight w:val="414"/>
        </w:trPr>
        <w:tc>
          <w:tcPr>
            <w:tcW w:w="4077" w:type="dxa"/>
            <w:vMerge w:val="restart"/>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Наименование показателя</w:t>
            </w:r>
          </w:p>
        </w:tc>
        <w:tc>
          <w:tcPr>
            <w:tcW w:w="1418" w:type="dxa"/>
            <w:vMerge w:val="restart"/>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Единица измерения</w:t>
            </w:r>
          </w:p>
        </w:tc>
        <w:tc>
          <w:tcPr>
            <w:tcW w:w="2864" w:type="dxa"/>
            <w:gridSpan w:val="2"/>
            <w:tcBorders>
              <w:right w:val="single" w:sz="4" w:space="0" w:color="auto"/>
            </w:tcBorders>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Значение показателя</w:t>
            </w:r>
          </w:p>
        </w:tc>
        <w:tc>
          <w:tcPr>
            <w:tcW w:w="1283" w:type="dxa"/>
            <w:gridSpan w:val="2"/>
            <w:tcBorders>
              <w:top w:val="single" w:sz="4" w:space="0" w:color="auto"/>
              <w:left w:val="single" w:sz="4" w:space="0" w:color="auto"/>
              <w:bottom w:val="nil"/>
              <w:right w:val="single" w:sz="4" w:space="0" w:color="auto"/>
            </w:tcBorders>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Темп роста, %</w:t>
            </w:r>
          </w:p>
        </w:tc>
      </w:tr>
      <w:tr w:rsidR="000C4185" w:rsidRPr="000C4185" w:rsidTr="000C4185">
        <w:trPr>
          <w:gridAfter w:val="1"/>
          <w:wAfter w:w="8" w:type="dxa"/>
        </w:trPr>
        <w:tc>
          <w:tcPr>
            <w:tcW w:w="4077" w:type="dxa"/>
            <w:vMerge/>
          </w:tcPr>
          <w:p w:rsidR="000C4185" w:rsidRPr="000C4185" w:rsidRDefault="000C4185" w:rsidP="000C4185">
            <w:pPr>
              <w:contextualSpacing/>
              <w:jc w:val="both"/>
              <w:rPr>
                <w:rFonts w:ascii="Times New Roman" w:hAnsi="Times New Roman" w:cs="Times New Roman"/>
                <w:sz w:val="20"/>
                <w:szCs w:val="20"/>
              </w:rPr>
            </w:pPr>
          </w:p>
        </w:tc>
        <w:tc>
          <w:tcPr>
            <w:tcW w:w="1418" w:type="dxa"/>
            <w:vMerge/>
          </w:tcPr>
          <w:p w:rsidR="000C4185" w:rsidRPr="000C4185" w:rsidRDefault="000C4185" w:rsidP="000C4185">
            <w:pPr>
              <w:contextualSpacing/>
              <w:jc w:val="both"/>
              <w:rPr>
                <w:rFonts w:ascii="Times New Roman" w:hAnsi="Times New Roman" w:cs="Times New Roman"/>
                <w:sz w:val="20"/>
                <w:szCs w:val="20"/>
              </w:rPr>
            </w:pP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2023</w:t>
            </w:r>
          </w:p>
        </w:tc>
        <w:tc>
          <w:tcPr>
            <w:tcW w:w="1418" w:type="dxa"/>
            <w:tcBorders>
              <w:right w:val="single" w:sz="4" w:space="0" w:color="auto"/>
            </w:tcBorders>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2024</w:t>
            </w:r>
          </w:p>
        </w:tc>
        <w:tc>
          <w:tcPr>
            <w:tcW w:w="1275" w:type="dxa"/>
            <w:tcBorders>
              <w:top w:val="nil"/>
              <w:left w:val="single" w:sz="4" w:space="0" w:color="auto"/>
              <w:bottom w:val="single" w:sz="4" w:space="0" w:color="auto"/>
              <w:right w:val="single" w:sz="4" w:space="0" w:color="auto"/>
            </w:tcBorders>
          </w:tcPr>
          <w:p w:rsidR="000C4185" w:rsidRPr="000C4185" w:rsidRDefault="000C4185" w:rsidP="000C4185">
            <w:pPr>
              <w:contextualSpacing/>
              <w:jc w:val="both"/>
              <w:rPr>
                <w:rFonts w:ascii="Times New Roman" w:hAnsi="Times New Roman" w:cs="Times New Roman"/>
                <w:sz w:val="20"/>
                <w:szCs w:val="20"/>
              </w:rPr>
            </w:pP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отгруженных товаров собственного производства, выполненных работ и услуг собственными силами по «чистым» видам деятельности по кругу крупных и средних организаций (итого по разделам C, D, E), тыс. руб.</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Млн.руб.</w:t>
            </w:r>
          </w:p>
        </w:tc>
        <w:tc>
          <w:tcPr>
            <w:tcW w:w="1446" w:type="dxa"/>
            <w:tcBorders>
              <w:top w:val="single" w:sz="8" w:space="0" w:color="000000"/>
              <w:left w:val="single" w:sz="8" w:space="0" w:color="000000"/>
              <w:bottom w:val="single" w:sz="8" w:space="0" w:color="000000"/>
              <w:right w:val="single" w:sz="8" w:space="0" w:color="000000"/>
            </w:tcBorders>
            <w:shd w:val="clear" w:color="auto" w:fill="auto"/>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eastAsia="PT Astra Serif" w:hAnsi="Times New Roman" w:cs="Times New Roman"/>
                <w:kern w:val="24"/>
                <w:sz w:val="20"/>
                <w:szCs w:val="20"/>
              </w:rPr>
              <w:t>452011,4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eastAsia="PT Astra Serif" w:hAnsi="Times New Roman" w:cs="Times New Roman"/>
                <w:kern w:val="24"/>
                <w:sz w:val="20"/>
                <w:szCs w:val="20"/>
              </w:rPr>
              <w:t>507860,4</w:t>
            </w:r>
          </w:p>
        </w:tc>
        <w:tc>
          <w:tcPr>
            <w:tcW w:w="1275" w:type="dxa"/>
            <w:tcBorders>
              <w:top w:val="single" w:sz="4" w:space="0" w:color="auto"/>
            </w:tcBorders>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103,5</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Производство мяса (в живом весе)</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Тонн</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2827,8</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2840,1</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100,4</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Производство молока</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Тонн</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5386,1</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5773,2</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107,2</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Оборот розничной торговли</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Млн.руб.</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604,6</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755,6</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125,0</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платных услуг населению</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Млн.руб.</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109,9</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119,0</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108,2</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Количество субъектов малого и среднего предпринимательства</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Ед.</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427</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436</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102,1</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Численность самозанятых граждан</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Чел.</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794</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1065</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134,1</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Среднемесячная заработная плата</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Руб.</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44867,9</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51540,8</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114,9</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Численность незанятых граждан, состоящих на учете в службе занятости</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Чел.</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99</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91</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91,9</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Уровень регистрируемой безработицы</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0,9</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0,9</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0</w:t>
            </w:r>
          </w:p>
        </w:tc>
      </w:tr>
      <w:tr w:rsidR="000C4185" w:rsidRPr="000C4185" w:rsidTr="000C4185">
        <w:trPr>
          <w:gridAfter w:val="1"/>
          <w:wAfter w:w="8" w:type="dxa"/>
        </w:trPr>
        <w:tc>
          <w:tcPr>
            <w:tcW w:w="4077"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Коэффициент напряженности на рынке труда</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Чел.</w:t>
            </w:r>
          </w:p>
        </w:tc>
        <w:tc>
          <w:tcPr>
            <w:tcW w:w="1446"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0,4</w:t>
            </w:r>
          </w:p>
        </w:tc>
        <w:tc>
          <w:tcPr>
            <w:tcW w:w="1418"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0,4</w:t>
            </w:r>
          </w:p>
        </w:tc>
        <w:tc>
          <w:tcPr>
            <w:tcW w:w="1275" w:type="dxa"/>
          </w:tcPr>
          <w:p w:rsidR="000C4185" w:rsidRPr="000C4185" w:rsidRDefault="000C4185" w:rsidP="000C4185">
            <w:pPr>
              <w:contextualSpacing/>
              <w:jc w:val="both"/>
              <w:rPr>
                <w:rFonts w:ascii="Times New Roman" w:hAnsi="Times New Roman" w:cs="Times New Roman"/>
                <w:sz w:val="20"/>
                <w:szCs w:val="20"/>
              </w:rPr>
            </w:pPr>
            <w:r w:rsidRPr="000C4185">
              <w:rPr>
                <w:rFonts w:ascii="Times New Roman" w:hAnsi="Times New Roman" w:cs="Times New Roman"/>
                <w:sz w:val="20"/>
                <w:szCs w:val="20"/>
              </w:rPr>
              <w:t>100</w:t>
            </w:r>
          </w:p>
        </w:tc>
      </w:tr>
    </w:tbl>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left="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Промышленное производство</w:t>
      </w:r>
    </w:p>
    <w:p w:rsidR="000C4185" w:rsidRPr="000C4185" w:rsidRDefault="000C4185" w:rsidP="000C4185">
      <w:pPr>
        <w:shd w:val="clear" w:color="auto" w:fill="FFFFFF"/>
        <w:spacing w:after="240"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Основные предприятия лесной отрасли на территории района - эт</w:t>
      </w:r>
      <w:proofErr w:type="gramStart"/>
      <w:r w:rsidRPr="000C4185">
        <w:rPr>
          <w:rFonts w:ascii="Times New Roman" w:hAnsi="Times New Roman" w:cs="Times New Roman"/>
          <w:sz w:val="20"/>
          <w:szCs w:val="20"/>
        </w:rPr>
        <w:t>о ООО</w:t>
      </w:r>
      <w:proofErr w:type="gramEnd"/>
      <w:r w:rsidRPr="000C4185">
        <w:rPr>
          <w:rFonts w:ascii="Times New Roman" w:hAnsi="Times New Roman" w:cs="Times New Roman"/>
          <w:sz w:val="20"/>
          <w:szCs w:val="20"/>
        </w:rPr>
        <w:t xml:space="preserve"> «</w:t>
      </w:r>
      <w:proofErr w:type="spellStart"/>
      <w:r w:rsidRPr="000C4185">
        <w:rPr>
          <w:rFonts w:ascii="Times New Roman" w:hAnsi="Times New Roman" w:cs="Times New Roman"/>
          <w:sz w:val="20"/>
          <w:szCs w:val="20"/>
        </w:rPr>
        <w:t>Чулымлес</w:t>
      </w:r>
      <w:proofErr w:type="spellEnd"/>
      <w:r w:rsidRPr="000C4185">
        <w:rPr>
          <w:rFonts w:ascii="Times New Roman" w:hAnsi="Times New Roman" w:cs="Times New Roman"/>
          <w:sz w:val="20"/>
          <w:szCs w:val="20"/>
        </w:rPr>
        <w:t>», ООО «</w:t>
      </w:r>
      <w:proofErr w:type="spellStart"/>
      <w:r w:rsidRPr="000C4185">
        <w:rPr>
          <w:rFonts w:ascii="Times New Roman" w:hAnsi="Times New Roman" w:cs="Times New Roman"/>
          <w:sz w:val="20"/>
          <w:szCs w:val="20"/>
        </w:rPr>
        <w:t>Визант</w:t>
      </w:r>
      <w:proofErr w:type="spellEnd"/>
      <w:r w:rsidRPr="000C4185">
        <w:rPr>
          <w:rFonts w:ascii="Times New Roman" w:hAnsi="Times New Roman" w:cs="Times New Roman"/>
          <w:sz w:val="20"/>
          <w:szCs w:val="20"/>
        </w:rPr>
        <w:t>» и 37 предприятий малого бизнеса. Численность работающих в отрасли составляет более 1,5 тыс. человек. Средняя заработная плата – более 61 тыс. рублей. Основные предприятия лесной промышленности — ООО «</w:t>
      </w:r>
      <w:proofErr w:type="spellStart"/>
      <w:r w:rsidRPr="000C4185">
        <w:rPr>
          <w:rFonts w:ascii="Times New Roman" w:hAnsi="Times New Roman" w:cs="Times New Roman"/>
          <w:sz w:val="20"/>
          <w:szCs w:val="20"/>
        </w:rPr>
        <w:t>Чулымлес</w:t>
      </w:r>
      <w:proofErr w:type="spellEnd"/>
      <w:r w:rsidRPr="000C4185">
        <w:rPr>
          <w:rFonts w:ascii="Times New Roman" w:hAnsi="Times New Roman" w:cs="Times New Roman"/>
          <w:sz w:val="20"/>
          <w:szCs w:val="20"/>
        </w:rPr>
        <w:t>» и ООО «</w:t>
      </w:r>
      <w:proofErr w:type="spellStart"/>
      <w:r w:rsidRPr="000C4185">
        <w:rPr>
          <w:rFonts w:ascii="Times New Roman" w:hAnsi="Times New Roman" w:cs="Times New Roman"/>
          <w:sz w:val="20"/>
          <w:szCs w:val="20"/>
        </w:rPr>
        <w:t>Визант</w:t>
      </w:r>
      <w:proofErr w:type="spellEnd"/>
      <w:r w:rsidRPr="000C4185">
        <w:rPr>
          <w:rFonts w:ascii="Times New Roman" w:hAnsi="Times New Roman" w:cs="Times New Roman"/>
          <w:sz w:val="20"/>
          <w:szCs w:val="20"/>
        </w:rPr>
        <w:t>», а также 37 малых предприятий. В отрасли работает более 1,5 тысяч человек, средняя зарплата превышает 65 тысяч рублей. За отчетный период предприятия заготовили 1 млн 221 тысячу кубометров древесины, произвели 71 тысячу 400 кубометров пиломатериалов.</w:t>
      </w:r>
    </w:p>
    <w:p w:rsidR="000C4185" w:rsidRPr="000C4185" w:rsidRDefault="000C4185" w:rsidP="000C4185">
      <w:pPr>
        <w:shd w:val="clear" w:color="auto" w:fill="FFFFFF"/>
        <w:spacing w:after="240"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lastRenderedPageBreak/>
        <w:t xml:space="preserve">Пищевые продукты производят ООО «ПСПК </w:t>
      </w:r>
      <w:proofErr w:type="spellStart"/>
      <w:r w:rsidRPr="000C4185">
        <w:rPr>
          <w:rFonts w:ascii="Times New Roman" w:hAnsi="Times New Roman" w:cs="Times New Roman"/>
          <w:sz w:val="20"/>
          <w:szCs w:val="20"/>
        </w:rPr>
        <w:t>Куендатский</w:t>
      </w:r>
      <w:proofErr w:type="spellEnd"/>
      <w:r w:rsidRPr="000C4185">
        <w:rPr>
          <w:rFonts w:ascii="Times New Roman" w:hAnsi="Times New Roman" w:cs="Times New Roman"/>
          <w:sz w:val="20"/>
          <w:szCs w:val="20"/>
        </w:rPr>
        <w:t>», Первомайское РАЙПО, ИП Лапшина О.А., а также ряд микропредприятий – основные виды продукции – это молочная продукция, мясная и хлебобулочная.</w:t>
      </w:r>
    </w:p>
    <w:p w:rsidR="000C4185" w:rsidRPr="000C4185" w:rsidRDefault="000C4185" w:rsidP="000C4185">
      <w:pPr>
        <w:spacing w:line="240" w:lineRule="auto"/>
        <w:ind w:firstLine="567"/>
        <w:contextualSpacing/>
        <w:jc w:val="both"/>
        <w:rPr>
          <w:rFonts w:ascii="Times New Roman" w:hAnsi="Times New Roman" w:cs="Times New Roman"/>
          <w:bCs/>
          <w:sz w:val="20"/>
          <w:szCs w:val="20"/>
        </w:rPr>
      </w:pPr>
      <w:r w:rsidRPr="000C4185">
        <w:rPr>
          <w:rFonts w:ascii="Times New Roman" w:hAnsi="Times New Roman" w:cs="Times New Roman"/>
          <w:bCs/>
          <w:sz w:val="20"/>
          <w:szCs w:val="20"/>
        </w:rPr>
        <w:t>Фактический объем отгруженных товаров по полному кругу предприятий по итогам 2024 года вырос на 5,4% и составил 609,5 млн.руб. – по отношению к оценке исполнения прогноза социально-экономического развития Первомайского района на 2024 год отклонение составило 7,8%.</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2025 году объем отгруженных товаров собственного производства, выполненных работ и услуг собственными силами (по полному кругу предприятий) составит 668,4 млн.руб.</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Сельское хозяйство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Сельское хозяйство Первомайского района включает 2 крупных хозяйства, 2 кооператива, 14 крестьянско-фермерских хозяйств, 2 индивидуальных предпринимателя и 7152 личных подворий.</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Средняя зарплата работников сельского хозяйства выросла до 50 тысяч рублей, увеличившись на 20,8%. В сельскохозяйственных предприятиях работает более 400 человек.</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Производство мяса в живом весе сельхозпредприятиями района выросло до 2 тысяч 840 тонн, что на 0,4% больше, чем в 2023 году. По этому показателю Первомайский район занимает второе место в Томской области. Производство молока на предприятиях увеличилось на 7,2% и достигло 5 тысяч 773 тонны, что ставит район на пятое место в регионе.</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Общая посевная площадь снизилась на 5682 га и составила 16605 га. Снижение произошло в связи с прекращением хозяйственной деятельности предприятия ООО «АПК Первомайский-ЛК». Основная часть паевых земель, обрабатываемых данным предприятием, поступила в обработку крестьянско-фермерским хозяйствам и ООО Агро. Тем не менее, власти и бизнесу предстоит продолжить работу по вовлечению земель в оборот. </w:t>
      </w:r>
    </w:p>
    <w:p w:rsidR="000C4185" w:rsidRPr="000C4185" w:rsidRDefault="000C4185" w:rsidP="000C4185">
      <w:pPr>
        <w:spacing w:line="240" w:lineRule="auto"/>
        <w:ind w:firstLine="567"/>
        <w:contextualSpacing/>
        <w:jc w:val="both"/>
        <w:rPr>
          <w:rStyle w:val="ae"/>
          <w:rFonts w:ascii="Times New Roman" w:eastAsiaTheme="majorEastAsia" w:hAnsi="Times New Roman" w:cs="Times New Roman"/>
          <w:b w:val="0"/>
          <w:bCs w:val="0"/>
          <w:sz w:val="20"/>
          <w:szCs w:val="20"/>
        </w:rPr>
      </w:pPr>
      <w:r w:rsidRPr="000C4185">
        <w:rPr>
          <w:rStyle w:val="ae"/>
          <w:rFonts w:ascii="Times New Roman" w:eastAsiaTheme="majorEastAsia" w:hAnsi="Times New Roman" w:cs="Times New Roman"/>
          <w:b w:val="0"/>
          <w:bCs w:val="0"/>
          <w:sz w:val="20"/>
          <w:szCs w:val="20"/>
        </w:rPr>
        <w:t xml:space="preserve">ООО КХ </w:t>
      </w:r>
      <w:proofErr w:type="spellStart"/>
      <w:r w:rsidRPr="000C4185">
        <w:rPr>
          <w:rStyle w:val="ae"/>
          <w:rFonts w:ascii="Times New Roman" w:eastAsiaTheme="majorEastAsia" w:hAnsi="Times New Roman" w:cs="Times New Roman"/>
          <w:b w:val="0"/>
          <w:bCs w:val="0"/>
          <w:sz w:val="20"/>
          <w:szCs w:val="20"/>
        </w:rPr>
        <w:t>Куендат</w:t>
      </w:r>
      <w:proofErr w:type="spellEnd"/>
      <w:r w:rsidRPr="000C4185">
        <w:rPr>
          <w:rStyle w:val="ae"/>
          <w:rFonts w:ascii="Times New Roman" w:eastAsiaTheme="majorEastAsia" w:hAnsi="Times New Roman" w:cs="Times New Roman"/>
          <w:b w:val="0"/>
          <w:bCs w:val="0"/>
          <w:sz w:val="20"/>
          <w:szCs w:val="20"/>
        </w:rPr>
        <w:t xml:space="preserve"> планирует в 2025 году модернизацию оборудования сушилки в д. Крутоложное.</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Малые формы хозяйствования производят около половины всей аграрной продукции района. Их состояние и развитие напрямую влияют на агропромышленный комплекс. В 2024 году количество личных подсобных хозяйств снизилось на 275 единиц и составило 7152.</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bCs/>
          <w:sz w:val="20"/>
          <w:szCs w:val="20"/>
        </w:rPr>
        <w:t>Фактический объем продукции сельского хозяйства по итогам 2024 года составил 1927,8 млн.руб. – по отношению к оценке исполнения прогноза социально-экономического развития Первомайского района на 2024 год отклонение составило 10,3%.</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2024 году ожидается увеличение производства продукции сельского хозяйства до 2078,0 млн.руб.</w:t>
      </w:r>
    </w:p>
    <w:p w:rsidR="000C4185" w:rsidRPr="000C4185" w:rsidRDefault="000C4185" w:rsidP="000C4185">
      <w:pPr>
        <w:spacing w:line="240" w:lineRule="auto"/>
        <w:ind w:firstLine="567"/>
        <w:contextualSpacing/>
        <w:jc w:val="both"/>
        <w:rPr>
          <w:rFonts w:ascii="Times New Roman" w:eastAsia="+mn-ea" w:hAnsi="Times New Roman" w:cs="Times New Roman"/>
          <w:b/>
          <w:kern w:val="24"/>
          <w:sz w:val="20"/>
          <w:szCs w:val="20"/>
        </w:rPr>
      </w:pPr>
    </w:p>
    <w:p w:rsidR="000C4185" w:rsidRPr="000C4185" w:rsidRDefault="000C4185" w:rsidP="000C4185">
      <w:pPr>
        <w:spacing w:line="240" w:lineRule="auto"/>
        <w:ind w:firstLine="567"/>
        <w:contextualSpacing/>
        <w:jc w:val="both"/>
        <w:rPr>
          <w:rFonts w:ascii="Times New Roman" w:eastAsia="+mn-ea" w:hAnsi="Times New Roman" w:cs="Times New Roman"/>
          <w:b/>
          <w:kern w:val="24"/>
          <w:sz w:val="20"/>
          <w:szCs w:val="20"/>
        </w:rPr>
      </w:pPr>
      <w:r w:rsidRPr="000C4185">
        <w:rPr>
          <w:rFonts w:ascii="Times New Roman" w:eastAsia="+mn-ea" w:hAnsi="Times New Roman" w:cs="Times New Roman"/>
          <w:b/>
          <w:kern w:val="24"/>
          <w:sz w:val="20"/>
          <w:szCs w:val="20"/>
        </w:rPr>
        <w:t>Транспорт</w:t>
      </w:r>
    </w:p>
    <w:p w:rsidR="000C4185" w:rsidRPr="000C4185" w:rsidRDefault="000C4185" w:rsidP="000C4185">
      <w:pPr>
        <w:tabs>
          <w:tab w:val="left" w:pos="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 2016 по 2024 год обновлено 69,7 километра местных дорог, из них 7 километров — в прошлом году. Также отремонтировано 3,5 километра пешеходных дорожек и обустроили 39 переходов. В 2025 году планируется отремонтировать 5 километров дорог местного значения.</w:t>
      </w:r>
    </w:p>
    <w:p w:rsidR="000C4185" w:rsidRPr="000C4185" w:rsidRDefault="000C4185" w:rsidP="000C4185">
      <w:pPr>
        <w:tabs>
          <w:tab w:val="left" w:pos="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По национальному проекту «Безопасные качественные дороги» приведен в порядок 26-километровый участок трассы Первомайское — Березовка. Это самый длинный объект в Томской области, включенный в программу нацпроекта в 2024 году.</w:t>
      </w:r>
    </w:p>
    <w:p w:rsidR="000C4185" w:rsidRPr="000C4185" w:rsidRDefault="000C4185" w:rsidP="000C4185">
      <w:pPr>
        <w:tabs>
          <w:tab w:val="left" w:pos="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Работы прошли на участке со 2 по 28 километр от села Первомайское до деревни </w:t>
      </w:r>
      <w:proofErr w:type="spellStart"/>
      <w:r w:rsidRPr="000C4185">
        <w:rPr>
          <w:rFonts w:ascii="Times New Roman" w:hAnsi="Times New Roman" w:cs="Times New Roman"/>
          <w:sz w:val="20"/>
          <w:szCs w:val="20"/>
        </w:rPr>
        <w:t>Уйданово</w:t>
      </w:r>
      <w:proofErr w:type="spellEnd"/>
      <w:r w:rsidRPr="000C4185">
        <w:rPr>
          <w:rFonts w:ascii="Times New Roman" w:hAnsi="Times New Roman" w:cs="Times New Roman"/>
          <w:sz w:val="20"/>
          <w:szCs w:val="20"/>
        </w:rPr>
        <w:t xml:space="preserve">. Кроме того, в эксплуатацию ввели участок дороги от деревни </w:t>
      </w:r>
      <w:proofErr w:type="spellStart"/>
      <w:r w:rsidRPr="000C4185">
        <w:rPr>
          <w:rFonts w:ascii="Times New Roman" w:hAnsi="Times New Roman" w:cs="Times New Roman"/>
          <w:sz w:val="20"/>
          <w:szCs w:val="20"/>
        </w:rPr>
        <w:t>Уйданово</w:t>
      </w:r>
      <w:proofErr w:type="spellEnd"/>
      <w:r w:rsidRPr="000C4185">
        <w:rPr>
          <w:rFonts w:ascii="Times New Roman" w:hAnsi="Times New Roman" w:cs="Times New Roman"/>
          <w:sz w:val="20"/>
          <w:szCs w:val="20"/>
        </w:rPr>
        <w:t xml:space="preserve"> до деревни Березовка (с 28 по 42,7 километр), начатый в 2023 году. </w:t>
      </w:r>
    </w:p>
    <w:p w:rsidR="000C4185" w:rsidRPr="000C4185" w:rsidRDefault="000C4185" w:rsidP="000C4185">
      <w:pPr>
        <w:tabs>
          <w:tab w:val="left" w:pos="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Также в 2024 году отремонтирован участок дороги «Первомайское — Орехово» с 12 по 19 километр. По новому национальному проекту «Инфраструктура для жизни» в предстоящем сезоне планируется отремонтировать еще 6 километров дороги Первомайское – Орехово на участке дороги с 6-го по 12-й километр. Также планируется установить освещение на дорогах областного значения в границах с. Первомайского.</w:t>
      </w:r>
    </w:p>
    <w:p w:rsidR="000C4185" w:rsidRPr="000C4185" w:rsidRDefault="000C4185" w:rsidP="000C4185">
      <w:pPr>
        <w:tabs>
          <w:tab w:val="left" w:pos="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Первомайском района все также действуют три муниципальных маршрута с регулируемым тарифом: «Первомайское — Улу-Юл», «Первомайское — Орехово» и «Первомайское — Малиновка». Практически все населенные пункты района обеспечены регулярным пассажирским транспортом.</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r w:rsidRPr="000C4185">
        <w:rPr>
          <w:rFonts w:ascii="Times New Roman" w:eastAsia="+mn-ea" w:hAnsi="Times New Roman" w:cs="Times New Roman"/>
          <w:kern w:val="24"/>
          <w:sz w:val="20"/>
          <w:szCs w:val="20"/>
        </w:rPr>
        <w:t>Протяженность автомобильных дорог общего пользования с твердым покрытием (федерального, регионального и межмуниципального, местного значения) составляет 356,5 км и в 2024 году не изменится.</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r w:rsidRPr="000C4185">
        <w:rPr>
          <w:rFonts w:ascii="Times New Roman" w:eastAsia="+mn-ea" w:hAnsi="Times New Roman" w:cs="Times New Roman"/>
          <w:kern w:val="24"/>
          <w:sz w:val="20"/>
          <w:szCs w:val="20"/>
        </w:rPr>
        <w:t>Сохранятся значения таких показателей как протяженность автомобильных дорог общего пользования (510 км) и удельный вес автомобильных дорог с твердым покрытием в общей протяженности автомобильных дорог общего пользования (69,9%).</w:t>
      </w:r>
    </w:p>
    <w:p w:rsidR="000C4185" w:rsidRPr="000C4185" w:rsidRDefault="000C4185" w:rsidP="000C4185">
      <w:pPr>
        <w:tabs>
          <w:tab w:val="left" w:pos="360"/>
          <w:tab w:val="left" w:pos="540"/>
        </w:tabs>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tabs>
          <w:tab w:val="left" w:pos="360"/>
          <w:tab w:val="left" w:pos="540"/>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Строительство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Развитие строительства способствует привлечению кадров в район. Благодаря областной программе «Бюджетный дом» есть возможность привлечь молодых врачей в больницы и обеспечить их жильем. В прошлом году 2 врача из села Первомайское получили ключи от двухкомнатных квартир. В этом году ведется строительство 2 жилых помещений.</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По программе «Комплексное развитие сельских территорий» в 2024 году две семьи получили субсидии на строительство индивидуальных домов. Еще одна молодая семья из трех человек получила социальную выплату на покупку жилья.</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lastRenderedPageBreak/>
        <w:t>ООО «</w:t>
      </w:r>
      <w:proofErr w:type="spellStart"/>
      <w:r w:rsidRPr="000C4185">
        <w:rPr>
          <w:rFonts w:ascii="Times New Roman" w:hAnsi="Times New Roman" w:cs="Times New Roman"/>
          <w:sz w:val="20"/>
          <w:szCs w:val="20"/>
        </w:rPr>
        <w:t>Чулымлес</w:t>
      </w:r>
      <w:proofErr w:type="spellEnd"/>
      <w:r w:rsidRPr="000C4185">
        <w:rPr>
          <w:rFonts w:ascii="Times New Roman" w:hAnsi="Times New Roman" w:cs="Times New Roman"/>
          <w:sz w:val="20"/>
          <w:szCs w:val="20"/>
        </w:rPr>
        <w:t>» ведет строительство жилых домов для своих работников, в прошлом году было возведено 5 домов, в которых в настоящее время идут отделочные работы. Всего для этих целей предприятием оформлено 50 земельных участков.</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Ввод в действие жилых домов снизился в 2 раза, по сравнению с 2023 годом. Всего в 2024 году введено в эксплуатацию 2074 квадратных метра жилых домов, из них 1962 метра — силами граждан. Это 11 место среди районов области. На одного жителя приходится в среднем 27,6 квадратных метра жилья.</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Проведены кадастровые работы в с. Первомайское, п. </w:t>
      </w:r>
      <w:proofErr w:type="spellStart"/>
      <w:r w:rsidRPr="000C4185">
        <w:rPr>
          <w:rFonts w:ascii="Times New Roman" w:hAnsi="Times New Roman" w:cs="Times New Roman"/>
          <w:sz w:val="20"/>
          <w:szCs w:val="20"/>
        </w:rPr>
        <w:t>Беляй</w:t>
      </w:r>
      <w:proofErr w:type="spellEnd"/>
      <w:r w:rsidRPr="000C4185">
        <w:rPr>
          <w:rFonts w:ascii="Times New Roman" w:hAnsi="Times New Roman" w:cs="Times New Roman"/>
          <w:sz w:val="20"/>
          <w:szCs w:val="20"/>
        </w:rPr>
        <w:t xml:space="preserve">, с. Комсомольск, п. Улу-Юл, с. </w:t>
      </w:r>
      <w:proofErr w:type="spellStart"/>
      <w:r w:rsidRPr="000C4185">
        <w:rPr>
          <w:rFonts w:ascii="Times New Roman" w:hAnsi="Times New Roman" w:cs="Times New Roman"/>
          <w:sz w:val="20"/>
          <w:szCs w:val="20"/>
        </w:rPr>
        <w:t>Сергеево</w:t>
      </w:r>
      <w:proofErr w:type="spellEnd"/>
      <w:r w:rsidRPr="000C4185">
        <w:rPr>
          <w:rFonts w:ascii="Times New Roman" w:hAnsi="Times New Roman" w:cs="Times New Roman"/>
          <w:sz w:val="20"/>
          <w:szCs w:val="20"/>
        </w:rPr>
        <w:t>. За 2024 год отработано 936 объектов, данные о которых внесены в Единый государственный реестр недвижимости. Работа в данном направлении продолжается: в этом году в п. Новом.</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Земельные участки для строительства продолжают выделяться. В этом году предоставлено 9,5 гектаров земли, из них 2,3 гектара — для жилищного строительства, остальные 7,2 га для организаций и предприятий.</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bCs/>
          <w:sz w:val="20"/>
          <w:szCs w:val="20"/>
        </w:rPr>
        <w:t>Фактический объем работ, выполненных по виду деятельности «Строительство» по полному кругу предприятий в 2024 году составил 547,4 млн</w:t>
      </w:r>
      <w:proofErr w:type="gramStart"/>
      <w:r w:rsidRPr="000C4185">
        <w:rPr>
          <w:rFonts w:ascii="Times New Roman" w:hAnsi="Times New Roman" w:cs="Times New Roman"/>
          <w:bCs/>
          <w:sz w:val="20"/>
          <w:szCs w:val="20"/>
        </w:rPr>
        <w:t>.р</w:t>
      </w:r>
      <w:proofErr w:type="gramEnd"/>
      <w:r w:rsidRPr="000C4185">
        <w:rPr>
          <w:rFonts w:ascii="Times New Roman" w:hAnsi="Times New Roman" w:cs="Times New Roman"/>
          <w:bCs/>
          <w:sz w:val="20"/>
          <w:szCs w:val="20"/>
        </w:rPr>
        <w:t>уб. – по отношению к оценке исполнения прогноза социально-экономического развития Первомайского района на 2024 год отклонение составило 21,2%.</w:t>
      </w:r>
    </w:p>
    <w:p w:rsidR="000C4185" w:rsidRPr="000C4185" w:rsidRDefault="000C4185" w:rsidP="000C4185">
      <w:pPr>
        <w:shd w:val="clear" w:color="auto" w:fill="FFFFFF"/>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2024 году </w:t>
      </w:r>
      <w:r w:rsidRPr="000C4185">
        <w:rPr>
          <w:rFonts w:ascii="Times New Roman" w:hAnsi="Times New Roman" w:cs="Times New Roman"/>
          <w:bCs/>
          <w:sz w:val="20"/>
          <w:szCs w:val="20"/>
        </w:rPr>
        <w:t>объем работ, выполненных по виду деятельности «Строительство» по полному кругу предприятий</w:t>
      </w:r>
      <w:r w:rsidRPr="000C4185">
        <w:rPr>
          <w:rFonts w:ascii="Times New Roman" w:hAnsi="Times New Roman" w:cs="Times New Roman"/>
          <w:sz w:val="20"/>
          <w:szCs w:val="20"/>
        </w:rPr>
        <w:t xml:space="preserve"> составит 576,5 млн</w:t>
      </w:r>
      <w:proofErr w:type="gramStart"/>
      <w:r w:rsidRPr="000C4185">
        <w:rPr>
          <w:rFonts w:ascii="Times New Roman" w:hAnsi="Times New Roman" w:cs="Times New Roman"/>
          <w:sz w:val="20"/>
          <w:szCs w:val="20"/>
        </w:rPr>
        <w:t>.р</w:t>
      </w:r>
      <w:proofErr w:type="gramEnd"/>
      <w:r w:rsidRPr="000C4185">
        <w:rPr>
          <w:rFonts w:ascii="Times New Roman" w:hAnsi="Times New Roman" w:cs="Times New Roman"/>
          <w:sz w:val="20"/>
          <w:szCs w:val="20"/>
        </w:rPr>
        <w:t>уб.</w:t>
      </w:r>
    </w:p>
    <w:p w:rsidR="000C4185" w:rsidRPr="000C4185" w:rsidRDefault="000C4185" w:rsidP="000C4185">
      <w:pPr>
        <w:tabs>
          <w:tab w:val="left" w:pos="360"/>
          <w:tab w:val="left" w:pos="540"/>
        </w:tabs>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tabs>
          <w:tab w:val="left" w:pos="360"/>
          <w:tab w:val="left" w:pos="540"/>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Инвестиции</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инвестиций в основной капитал по полному кругу предприятий за 2024 год составил 461,9 млн. рублей (рост 60%).</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По данным статистики объем инвестиций в основной капитал организаций (без субъектов малого и среднего предпринимательства) составил 195,6 млн.руб. (темп роста 37,5%).</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структуре инвестиций в основной капитал по источникам финансирования преобладает доля собственных средств. </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Снижение инвестиций обусловлено завершением инвестиционных проектов, реализуемых на территории Первомайского района.</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Предприятием ООО «</w:t>
      </w:r>
      <w:proofErr w:type="spellStart"/>
      <w:r w:rsidRPr="000C4185">
        <w:rPr>
          <w:rFonts w:ascii="Times New Roman" w:hAnsi="Times New Roman" w:cs="Times New Roman"/>
          <w:sz w:val="20"/>
          <w:szCs w:val="20"/>
        </w:rPr>
        <w:t>Чулымлес</w:t>
      </w:r>
      <w:proofErr w:type="spellEnd"/>
      <w:r w:rsidRPr="000C4185">
        <w:rPr>
          <w:rFonts w:ascii="Times New Roman" w:hAnsi="Times New Roman" w:cs="Times New Roman"/>
          <w:sz w:val="20"/>
          <w:szCs w:val="20"/>
        </w:rPr>
        <w:t>» приобретено оборудование и техника.</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ИП Максимов С.В. начал реализацию проекта по запуску новой линии переработки древесины в п. Улу-Юл.</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Кооператив «Крестьянский» завершил реализацию проекта по разведению КРС молочного направления и организации цеха по производству молока и увеличение объема переработки молока в с. </w:t>
      </w:r>
      <w:proofErr w:type="spellStart"/>
      <w:r w:rsidRPr="000C4185">
        <w:rPr>
          <w:rFonts w:ascii="Times New Roman" w:hAnsi="Times New Roman" w:cs="Times New Roman"/>
          <w:sz w:val="20"/>
          <w:szCs w:val="20"/>
        </w:rPr>
        <w:t>Сергеево</w:t>
      </w:r>
      <w:proofErr w:type="spellEnd"/>
      <w:r w:rsidRPr="000C4185">
        <w:rPr>
          <w:rFonts w:ascii="Times New Roman" w:hAnsi="Times New Roman" w:cs="Times New Roman"/>
          <w:sz w:val="20"/>
          <w:szCs w:val="20"/>
        </w:rPr>
        <w:t>.</w:t>
      </w:r>
    </w:p>
    <w:p w:rsidR="000C4185" w:rsidRPr="000C4185" w:rsidRDefault="000C4185" w:rsidP="000C4185">
      <w:pPr>
        <w:spacing w:line="240" w:lineRule="auto"/>
        <w:ind w:firstLine="567"/>
        <w:contextualSpacing/>
        <w:jc w:val="both"/>
        <w:rPr>
          <w:rFonts w:ascii="Times New Roman" w:eastAsiaTheme="majorEastAsia" w:hAnsi="Times New Roman" w:cs="Times New Roman"/>
          <w:sz w:val="20"/>
          <w:szCs w:val="20"/>
        </w:rPr>
      </w:pPr>
      <w:r w:rsidRPr="000C4185">
        <w:rPr>
          <w:rStyle w:val="ae"/>
          <w:rFonts w:ascii="Times New Roman" w:eastAsiaTheme="majorEastAsia" w:hAnsi="Times New Roman" w:cs="Times New Roman"/>
          <w:b w:val="0"/>
          <w:bCs w:val="0"/>
          <w:sz w:val="20"/>
          <w:szCs w:val="20"/>
        </w:rPr>
        <w:t>ООО КХ «</w:t>
      </w:r>
      <w:proofErr w:type="spellStart"/>
      <w:r w:rsidRPr="000C4185">
        <w:rPr>
          <w:rStyle w:val="ae"/>
          <w:rFonts w:ascii="Times New Roman" w:eastAsiaTheme="majorEastAsia" w:hAnsi="Times New Roman" w:cs="Times New Roman"/>
          <w:b w:val="0"/>
          <w:bCs w:val="0"/>
          <w:sz w:val="20"/>
          <w:szCs w:val="20"/>
        </w:rPr>
        <w:t>Куендат</w:t>
      </w:r>
      <w:proofErr w:type="spellEnd"/>
      <w:r w:rsidRPr="000C4185">
        <w:rPr>
          <w:rStyle w:val="ae"/>
          <w:rFonts w:ascii="Times New Roman" w:eastAsiaTheme="majorEastAsia" w:hAnsi="Times New Roman" w:cs="Times New Roman"/>
          <w:b w:val="0"/>
          <w:bCs w:val="0"/>
          <w:sz w:val="20"/>
          <w:szCs w:val="20"/>
        </w:rPr>
        <w:t>» планирует в 2025 году модернизацию оборудования сушилки в д. Крутоложное.</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2025 году ожидается 508,1 млн.руб. инвестиций по полному кругу предприятий и 215,6 млн.руб. по кругу крупных и средних предприятий.</w:t>
      </w:r>
    </w:p>
    <w:p w:rsidR="000C4185" w:rsidRPr="000C4185" w:rsidRDefault="000C4185" w:rsidP="000C4185">
      <w:pPr>
        <w:tabs>
          <w:tab w:val="left" w:pos="0"/>
          <w:tab w:val="left" w:pos="284"/>
          <w:tab w:val="left" w:pos="567"/>
        </w:tabs>
        <w:spacing w:line="240" w:lineRule="auto"/>
        <w:ind w:firstLine="567"/>
        <w:contextualSpacing/>
        <w:jc w:val="both"/>
        <w:rPr>
          <w:rFonts w:ascii="Times New Roman" w:hAnsi="Times New Roman" w:cs="Times New Roman"/>
          <w:sz w:val="20"/>
          <w:szCs w:val="20"/>
        </w:rPr>
      </w:pPr>
    </w:p>
    <w:p w:rsidR="000C4185" w:rsidRPr="000C4185" w:rsidRDefault="000C4185" w:rsidP="000C4185">
      <w:pPr>
        <w:tabs>
          <w:tab w:val="left" w:pos="0"/>
          <w:tab w:val="left" w:pos="284"/>
          <w:tab w:val="left" w:pos="567"/>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Торговля и услуги населению</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Первомайском районе действует более 180 магазинов, где трудятся более 610 человек.</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2024 году на территории Первомайского района открылись магазины торговых сетей «Ярче», «Красное Белое», «Монетка», в 2025 году новый супермаркет торговой сети «Магнит».</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Оборот розничной торговли в районе растет, и в 2024 году составил 2069,4 млн.руб., </w:t>
      </w:r>
      <w:r w:rsidRPr="000C4185">
        <w:rPr>
          <w:rFonts w:ascii="Times New Roman" w:hAnsi="Times New Roman" w:cs="Times New Roman"/>
          <w:bCs/>
          <w:sz w:val="20"/>
          <w:szCs w:val="20"/>
        </w:rPr>
        <w:t>по отношению к оценке исполнения прогноза социально-экономического развития Первомайского района на 2024 год отклонение составило 11,7%.</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2025 году продолжится рост оборота розничной торговли, он составит 2406,9 млн.руб.</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Оборот общественного питания по итогам 2024 года увеличился на 18,9% и составил 21,4 млн.руб.</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2024 году прогнозируется увеличение уровня оборота общественного питания, он составит 25 млн.руб.</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платных услуг населению увеличился на 7,2% и составил 241,0 млн.руб. В структуре платных услуг преобладали коммунальные и образовательные услуги.</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2025 году объем платных услуг вырастет на 16,9% и составит 281,7 млн.руб.</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p>
    <w:p w:rsidR="000C4185" w:rsidRPr="000C4185" w:rsidRDefault="000C4185" w:rsidP="000C4185">
      <w:pPr>
        <w:tabs>
          <w:tab w:val="left" w:pos="360"/>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Малое и среднее предпринимательство, включая микропредприятия</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Количество зарегистрированных предпринимателей увеличилось на 14 единиц. На конец 2024 года в районе зарегистрировано 395 субъектов малого и среднего бизнеса, включая 352 индивидуальных предпринимателя. Более 1065 человек работают как самозанятые, не имея статуса ИП. Всего в малом и среднем бизнесе занято 2160 человек, что составляет 35,5% от общего числа работающих в районе.</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Доля НДФЛ от малого и среднего бизнеса составила 22% от всех налогов в районном бюджете, из них 2% приходится на индивидуальных предпринимателей.</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С целью поддержки начинающих предпринимателей в районе проводится конкурс проектов «Успешный старт», в рамках которого предоставляется субсидия до 700 тыс. рублей. За последние 5 лет победителями конкурса стали 9 предпринимателей. Отрадно, что 90% поддержанных проектов продолжают реализацию.</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 xml:space="preserve">В 2024 году победителем стал Владимир </w:t>
      </w:r>
      <w:proofErr w:type="spellStart"/>
      <w:r w:rsidRPr="000C4185">
        <w:rPr>
          <w:rFonts w:ascii="Times New Roman" w:hAnsi="Times New Roman" w:cs="Times New Roman"/>
          <w:sz w:val="20"/>
          <w:szCs w:val="20"/>
        </w:rPr>
        <w:t>Марфель</w:t>
      </w:r>
      <w:proofErr w:type="spellEnd"/>
      <w:r w:rsidRPr="000C4185">
        <w:rPr>
          <w:rFonts w:ascii="Times New Roman" w:hAnsi="Times New Roman" w:cs="Times New Roman"/>
          <w:sz w:val="20"/>
          <w:szCs w:val="20"/>
        </w:rPr>
        <w:t xml:space="preserve"> с проектом по развитию автомастерской. Он получил субсидию в 700 тысяч рублей.</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 xml:space="preserve">В районе действует межведомственная комиссия по оказанию социальной помощи малоимущим. За прошедший год заключено 26 социальных контрактов на развитие бизнеса. Основные виды деятельности – это </w:t>
      </w:r>
      <w:r w:rsidRPr="000C4185">
        <w:rPr>
          <w:rFonts w:ascii="Times New Roman" w:hAnsi="Times New Roman" w:cs="Times New Roman"/>
          <w:sz w:val="20"/>
          <w:szCs w:val="20"/>
        </w:rPr>
        <w:lastRenderedPageBreak/>
        <w:t>услуги в сфере красоты, пассажирские и грузовые перевозки, услуги по ремонту и отделке помещений, изготовление столярных изделий и другие.</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Центр занятости Первомайского района предоставляет единовременную помощь в 100 тысяч рублей на организацию самозанятости. В прошлом году такую помощь получили 6 человек.</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В 2025 году число СМП составит не менее 400 единиц, среднесписочная численность работников в СМП составит 2,1 тыс. человек, оборот малых и средних предприятий составит 2,0 млрд руб.</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p>
    <w:p w:rsidR="000C4185" w:rsidRPr="000C4185" w:rsidRDefault="000C4185" w:rsidP="000C4185">
      <w:pPr>
        <w:spacing w:line="240" w:lineRule="auto"/>
        <w:ind w:firstLine="567"/>
        <w:contextualSpacing/>
        <w:jc w:val="both"/>
        <w:outlineLvl w:val="0"/>
        <w:rPr>
          <w:rFonts w:ascii="Times New Roman" w:eastAsia="Calibri" w:hAnsi="Times New Roman" w:cs="Times New Roman"/>
          <w:b/>
          <w:sz w:val="20"/>
          <w:szCs w:val="20"/>
        </w:rPr>
      </w:pPr>
      <w:r w:rsidRPr="000C4185">
        <w:rPr>
          <w:rFonts w:ascii="Times New Roman" w:eastAsia="Calibri" w:hAnsi="Times New Roman" w:cs="Times New Roman"/>
          <w:b/>
          <w:sz w:val="20"/>
          <w:szCs w:val="20"/>
        </w:rPr>
        <w:t>Население</w:t>
      </w:r>
    </w:p>
    <w:p w:rsidR="000C4185" w:rsidRPr="000C4185" w:rsidRDefault="000C4185" w:rsidP="000C4185">
      <w:pPr>
        <w:keepNext/>
        <w:spacing w:after="0" w:line="240" w:lineRule="auto"/>
        <w:ind w:right="40" w:firstLine="567"/>
        <w:jc w:val="both"/>
        <w:outlineLvl w:val="3"/>
        <w:rPr>
          <w:rFonts w:ascii="Times New Roman" w:eastAsia="Times New Roman" w:hAnsi="Times New Roman" w:cs="Times New Roman"/>
          <w:iCs/>
          <w:sz w:val="20"/>
          <w:szCs w:val="20"/>
          <w:lang/>
        </w:rPr>
      </w:pPr>
      <w:r w:rsidRPr="000C4185">
        <w:rPr>
          <w:rFonts w:ascii="Times New Roman" w:eastAsia="Times New Roman" w:hAnsi="Times New Roman" w:cs="Times New Roman"/>
          <w:iCs/>
          <w:sz w:val="20"/>
          <w:szCs w:val="20"/>
          <w:lang/>
        </w:rPr>
        <w:t>Демографическая ситуация в январе-</w:t>
      </w:r>
      <w:r w:rsidRPr="000C4185">
        <w:rPr>
          <w:rFonts w:ascii="Times New Roman" w:eastAsia="Times New Roman" w:hAnsi="Times New Roman" w:cs="Times New Roman"/>
          <w:iCs/>
          <w:sz w:val="20"/>
          <w:szCs w:val="20"/>
          <w:lang/>
        </w:rPr>
        <w:t>декабре</w:t>
      </w:r>
      <w:r w:rsidRPr="000C4185">
        <w:rPr>
          <w:rFonts w:ascii="Times New Roman" w:eastAsia="Times New Roman" w:hAnsi="Times New Roman" w:cs="Times New Roman"/>
          <w:iCs/>
          <w:sz w:val="20"/>
          <w:szCs w:val="20"/>
          <w:lang/>
        </w:rPr>
        <w:t xml:space="preserve"> 20</w:t>
      </w:r>
      <w:r w:rsidRPr="000C4185">
        <w:rPr>
          <w:rFonts w:ascii="Times New Roman" w:eastAsia="Times New Roman" w:hAnsi="Times New Roman" w:cs="Times New Roman"/>
          <w:iCs/>
          <w:sz w:val="20"/>
          <w:szCs w:val="20"/>
          <w:lang/>
        </w:rPr>
        <w:t>24</w:t>
      </w:r>
      <w:r w:rsidRPr="000C4185">
        <w:rPr>
          <w:rFonts w:ascii="Times New Roman" w:eastAsia="Times New Roman" w:hAnsi="Times New Roman" w:cs="Times New Roman"/>
          <w:iCs/>
          <w:sz w:val="20"/>
          <w:szCs w:val="20"/>
          <w:lang/>
        </w:rPr>
        <w:t xml:space="preserve"> года в Первомайском   районе характеризовалась продолжающимся процессом естественной убыли населения, обусловленным превышением числа умерших над числом родившихся, о чем свидетельствуют следующие данны</w:t>
      </w:r>
      <w:r w:rsidRPr="000C4185">
        <w:rPr>
          <w:rFonts w:ascii="Times New Roman" w:eastAsia="Times New Roman" w:hAnsi="Times New Roman" w:cs="Times New Roman"/>
          <w:iCs/>
          <w:sz w:val="20"/>
          <w:szCs w:val="20"/>
          <w:lang/>
        </w:rPr>
        <w:t>е</w:t>
      </w:r>
      <w:r w:rsidRPr="000C4185">
        <w:rPr>
          <w:rFonts w:ascii="Times New Roman" w:eastAsia="Times New Roman" w:hAnsi="Times New Roman" w:cs="Times New Roman"/>
          <w:iCs/>
          <w:sz w:val="20"/>
          <w:szCs w:val="20"/>
          <w:lang/>
        </w:rPr>
        <w:t>:</w:t>
      </w:r>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47"/>
        <w:gridCol w:w="1138"/>
        <w:gridCol w:w="1144"/>
        <w:gridCol w:w="1423"/>
        <w:gridCol w:w="1277"/>
        <w:gridCol w:w="1032"/>
        <w:gridCol w:w="1214"/>
      </w:tblGrid>
      <w:tr w:rsidR="000C4185" w:rsidRPr="000C4185" w:rsidTr="000C4185">
        <w:trPr>
          <w:cantSplit/>
        </w:trPr>
        <w:tc>
          <w:tcPr>
            <w:tcW w:w="1303" w:type="pct"/>
            <w:vMerge w:val="restar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p>
        </w:tc>
        <w:tc>
          <w:tcPr>
            <w:tcW w:w="1167" w:type="pct"/>
            <w:gridSpan w:val="2"/>
            <w:vAlign w:val="center"/>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vertAlign w:val="superscript"/>
                <w:lang w:eastAsia="ru-RU"/>
              </w:rPr>
            </w:pPr>
            <w:r w:rsidRPr="000C4185">
              <w:rPr>
                <w:rFonts w:ascii="Times New Roman" w:eastAsia="Times New Roman" w:hAnsi="Times New Roman" w:cs="Times New Roman"/>
                <w:iCs/>
                <w:sz w:val="20"/>
                <w:szCs w:val="20"/>
                <w:lang w:eastAsia="ru-RU"/>
              </w:rPr>
              <w:t>Человек</w:t>
            </w:r>
          </w:p>
        </w:tc>
        <w:tc>
          <w:tcPr>
            <w:tcW w:w="1381" w:type="pct"/>
            <w:gridSpan w:val="2"/>
            <w:vAlign w:val="center"/>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Январь-декабрь 2024 г. к январю-декабрю 2023 г.</w:t>
            </w:r>
          </w:p>
        </w:tc>
        <w:tc>
          <w:tcPr>
            <w:tcW w:w="1149" w:type="pct"/>
            <w:gridSpan w:val="2"/>
            <w:vAlign w:val="center"/>
          </w:tcPr>
          <w:p w:rsidR="000C4185" w:rsidRPr="000C4185" w:rsidRDefault="000C4185" w:rsidP="000C4185">
            <w:pPr>
              <w:widowControl w:val="0"/>
              <w:spacing w:before="60" w:after="60" w:line="200" w:lineRule="exact"/>
              <w:ind w:right="142"/>
              <w:jc w:val="center"/>
              <w:rPr>
                <w:rFonts w:ascii="Times New Roman" w:eastAsia="Times New Roman" w:hAnsi="Times New Roman" w:cs="Times New Roman"/>
                <w:iCs/>
                <w:sz w:val="20"/>
                <w:szCs w:val="20"/>
                <w:vertAlign w:val="superscript"/>
                <w:lang w:eastAsia="ru-RU"/>
              </w:rPr>
            </w:pPr>
            <w:r w:rsidRPr="000C4185">
              <w:rPr>
                <w:rFonts w:ascii="Times New Roman" w:eastAsia="Times New Roman" w:hAnsi="Times New Roman" w:cs="Times New Roman"/>
                <w:iCs/>
                <w:sz w:val="20"/>
                <w:szCs w:val="20"/>
                <w:lang w:eastAsia="ru-RU"/>
              </w:rPr>
              <w:t>На 1000 человек населения</w:t>
            </w:r>
          </w:p>
        </w:tc>
      </w:tr>
      <w:tr w:rsidR="000C4185" w:rsidRPr="000C4185" w:rsidTr="000C4185">
        <w:trPr>
          <w:trHeight w:val="700"/>
        </w:trPr>
        <w:tc>
          <w:tcPr>
            <w:tcW w:w="1303" w:type="pct"/>
            <w:vMerge/>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p>
        </w:tc>
        <w:tc>
          <w:tcPr>
            <w:tcW w:w="582"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vertAlign w:val="superscript"/>
                <w:lang w:eastAsia="ru-RU"/>
              </w:rPr>
            </w:pPr>
            <w:r w:rsidRPr="000C4185">
              <w:rPr>
                <w:rFonts w:ascii="Times New Roman" w:eastAsia="Times New Roman" w:hAnsi="Times New Roman" w:cs="Times New Roman"/>
                <w:iCs/>
                <w:sz w:val="20"/>
                <w:szCs w:val="20"/>
                <w:lang w:eastAsia="ru-RU"/>
              </w:rPr>
              <w:t>январь – декабрь 2024 г.</w:t>
            </w:r>
          </w:p>
        </w:tc>
        <w:tc>
          <w:tcPr>
            <w:tcW w:w="585"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январь- декабрь 2023 г.</w:t>
            </w:r>
          </w:p>
        </w:tc>
        <w:tc>
          <w:tcPr>
            <w:tcW w:w="728"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прирост (+), снижение (-)</w:t>
            </w:r>
          </w:p>
        </w:tc>
        <w:tc>
          <w:tcPr>
            <w:tcW w:w="653"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в %</w:t>
            </w:r>
          </w:p>
        </w:tc>
        <w:tc>
          <w:tcPr>
            <w:tcW w:w="528"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январь – декабрь 2024 г.</w:t>
            </w:r>
          </w:p>
        </w:tc>
        <w:tc>
          <w:tcPr>
            <w:tcW w:w="621" w:type="pct"/>
          </w:tcPr>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январь- декабрь</w:t>
            </w:r>
          </w:p>
          <w:p w:rsidR="000C4185" w:rsidRPr="000C4185" w:rsidRDefault="000C4185" w:rsidP="000C4185">
            <w:pPr>
              <w:widowControl w:val="0"/>
              <w:spacing w:before="60" w:after="60" w:line="200" w:lineRule="exact"/>
              <w:ind w:right="40"/>
              <w:jc w:val="center"/>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 xml:space="preserve"> 20</w:t>
            </w:r>
            <w:r w:rsidRPr="000C4185">
              <w:rPr>
                <w:rFonts w:ascii="Times New Roman" w:eastAsia="Times New Roman" w:hAnsi="Times New Roman" w:cs="Times New Roman"/>
                <w:iCs/>
                <w:sz w:val="20"/>
                <w:szCs w:val="20"/>
                <w:lang w:val="en-US" w:eastAsia="ru-RU"/>
              </w:rPr>
              <w:t>2</w:t>
            </w:r>
            <w:r w:rsidRPr="000C4185">
              <w:rPr>
                <w:rFonts w:ascii="Times New Roman" w:eastAsia="Times New Roman" w:hAnsi="Times New Roman" w:cs="Times New Roman"/>
                <w:iCs/>
                <w:sz w:val="20"/>
                <w:szCs w:val="20"/>
                <w:lang w:eastAsia="ru-RU"/>
              </w:rPr>
              <w:t>3 г.</w:t>
            </w:r>
          </w:p>
        </w:tc>
      </w:tr>
      <w:tr w:rsidR="000C4185" w:rsidRPr="000C4185" w:rsidTr="000C4185">
        <w:tc>
          <w:tcPr>
            <w:tcW w:w="1303" w:type="pct"/>
          </w:tcPr>
          <w:p w:rsidR="000C4185" w:rsidRPr="000C4185" w:rsidRDefault="000C4185" w:rsidP="000C4185">
            <w:pPr>
              <w:spacing w:after="0" w:line="240" w:lineRule="auto"/>
              <w:ind w:right="40" w:firstLine="142"/>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Родившихся</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val="en-US" w:eastAsia="ru-RU"/>
              </w:rPr>
            </w:pPr>
            <w:r w:rsidRPr="000C4185">
              <w:rPr>
                <w:rFonts w:ascii="Times New Roman" w:eastAsia="Times New Roman" w:hAnsi="Times New Roman" w:cs="Times New Roman"/>
                <w:iCs/>
                <w:sz w:val="20"/>
                <w:szCs w:val="20"/>
                <w:lang w:eastAsia="ru-RU"/>
              </w:rPr>
              <w:t>129</w:t>
            </w: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147</w:t>
            </w: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-18</w:t>
            </w: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87.8</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9.4</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8.8</w:t>
            </w:r>
          </w:p>
        </w:tc>
      </w:tr>
      <w:tr w:rsidR="000C4185" w:rsidRPr="000C4185" w:rsidTr="000C4185">
        <w:tc>
          <w:tcPr>
            <w:tcW w:w="1303" w:type="pct"/>
          </w:tcPr>
          <w:p w:rsidR="000C4185" w:rsidRPr="000C4185" w:rsidRDefault="000C4185" w:rsidP="000C4185">
            <w:pPr>
              <w:spacing w:after="0" w:line="240" w:lineRule="auto"/>
              <w:ind w:right="40" w:firstLine="142"/>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Умерших</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252</w:t>
            </w: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229</w:t>
            </w: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23</w:t>
            </w: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110.0</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18.4</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13.7</w:t>
            </w:r>
          </w:p>
        </w:tc>
      </w:tr>
      <w:tr w:rsidR="000C4185" w:rsidRPr="000C4185" w:rsidTr="000C4185">
        <w:tc>
          <w:tcPr>
            <w:tcW w:w="1303" w:type="pct"/>
          </w:tcPr>
          <w:p w:rsidR="000C4185" w:rsidRPr="000C4185" w:rsidRDefault="000C4185" w:rsidP="000C4185">
            <w:pPr>
              <w:spacing w:after="0" w:line="240" w:lineRule="auto"/>
              <w:ind w:left="284" w:right="40"/>
              <w:rPr>
                <w:rFonts w:ascii="Times New Roman" w:eastAsia="Times New Roman" w:hAnsi="Times New Roman" w:cs="Times New Roman"/>
                <w:sz w:val="20"/>
                <w:szCs w:val="20"/>
                <w:vertAlign w:val="superscript"/>
                <w:lang w:eastAsia="ru-RU"/>
              </w:rPr>
            </w:pPr>
            <w:r w:rsidRPr="000C4185">
              <w:rPr>
                <w:rFonts w:ascii="Times New Roman" w:eastAsia="Times New Roman" w:hAnsi="Times New Roman" w:cs="Times New Roman"/>
                <w:sz w:val="20"/>
                <w:szCs w:val="20"/>
                <w:lang w:eastAsia="ru-RU"/>
              </w:rPr>
              <w:t>в том числе детей в возрасте до 1 года</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w:t>
            </w: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w:t>
            </w:r>
          </w:p>
        </w:tc>
        <w:tc>
          <w:tcPr>
            <w:tcW w:w="728" w:type="pct"/>
            <w:vAlign w:val="bottom"/>
          </w:tcPr>
          <w:p w:rsidR="000C4185" w:rsidRPr="000C4185" w:rsidRDefault="000C4185" w:rsidP="000C4185">
            <w:pPr>
              <w:tabs>
                <w:tab w:val="left" w:pos="1134"/>
              </w:tabs>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w:t>
            </w:r>
          </w:p>
        </w:tc>
        <w:tc>
          <w:tcPr>
            <w:tcW w:w="653" w:type="pct"/>
            <w:vAlign w:val="bottom"/>
          </w:tcPr>
          <w:p w:rsidR="000C4185" w:rsidRPr="000C4185" w:rsidRDefault="000C4185" w:rsidP="000C4185">
            <w:pPr>
              <w:tabs>
                <w:tab w:val="left" w:pos="1134"/>
              </w:tabs>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vertAlign w:val="superscript"/>
                <w:lang w:eastAsia="ru-RU"/>
              </w:rPr>
            </w:pPr>
            <w:r w:rsidRPr="000C4185">
              <w:rPr>
                <w:rFonts w:ascii="Times New Roman" w:eastAsia="Times New Roman" w:hAnsi="Times New Roman" w:cs="Times New Roman"/>
                <w:sz w:val="20"/>
                <w:szCs w:val="20"/>
                <w:lang w:eastAsia="ru-RU"/>
              </w:rPr>
              <w:t>-</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vertAlign w:val="superscript"/>
                <w:lang w:eastAsia="ru-RU"/>
              </w:rPr>
            </w:pPr>
            <w:r w:rsidRPr="000C4185">
              <w:rPr>
                <w:rFonts w:ascii="Times New Roman" w:eastAsia="Times New Roman" w:hAnsi="Times New Roman" w:cs="Times New Roman"/>
                <w:sz w:val="20"/>
                <w:szCs w:val="20"/>
                <w:lang w:eastAsia="ru-RU"/>
              </w:rPr>
              <w:t>-</w:t>
            </w:r>
          </w:p>
        </w:tc>
      </w:tr>
      <w:tr w:rsidR="000C4185" w:rsidRPr="000C4185" w:rsidTr="000C4185">
        <w:tc>
          <w:tcPr>
            <w:tcW w:w="1303" w:type="pct"/>
          </w:tcPr>
          <w:p w:rsidR="000C4185" w:rsidRPr="000C4185" w:rsidRDefault="000C4185" w:rsidP="000C4185">
            <w:pPr>
              <w:spacing w:after="0" w:line="240" w:lineRule="auto"/>
              <w:ind w:right="40"/>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Естественная убыль</w:t>
            </w:r>
          </w:p>
        </w:tc>
        <w:tc>
          <w:tcPr>
            <w:tcW w:w="582" w:type="pct"/>
            <w:vAlign w:val="bottom"/>
          </w:tcPr>
          <w:p w:rsidR="000C4185" w:rsidRPr="000C4185" w:rsidRDefault="000C4185" w:rsidP="000C4185">
            <w:pPr>
              <w:spacing w:after="0" w:line="240" w:lineRule="auto"/>
              <w:ind w:right="340" w:firstLine="3"/>
              <w:jc w:val="right"/>
              <w:rPr>
                <w:rFonts w:ascii="Times New Roman" w:eastAsia="Times New Roman" w:hAnsi="Times New Roman" w:cs="Times New Roman"/>
                <w:sz w:val="20"/>
                <w:szCs w:val="20"/>
                <w:vertAlign w:val="superscript"/>
                <w:lang w:eastAsia="ru-RU"/>
              </w:rPr>
            </w:pPr>
            <w:r w:rsidRPr="000C4185">
              <w:rPr>
                <w:rFonts w:ascii="Times New Roman" w:eastAsia="Times New Roman" w:hAnsi="Times New Roman" w:cs="Times New Roman"/>
                <w:sz w:val="20"/>
                <w:szCs w:val="20"/>
                <w:lang w:eastAsia="ru-RU"/>
              </w:rPr>
              <w:t>-123</w:t>
            </w:r>
          </w:p>
        </w:tc>
        <w:tc>
          <w:tcPr>
            <w:tcW w:w="585" w:type="pct"/>
            <w:vAlign w:val="bottom"/>
          </w:tcPr>
          <w:p w:rsidR="000C4185" w:rsidRPr="000C4185" w:rsidRDefault="000C4185" w:rsidP="000C4185">
            <w:pPr>
              <w:spacing w:after="0" w:line="240" w:lineRule="auto"/>
              <w:ind w:right="340" w:firstLine="3"/>
              <w:jc w:val="right"/>
              <w:rPr>
                <w:rFonts w:ascii="Times New Roman" w:eastAsia="Times New Roman" w:hAnsi="Times New Roman" w:cs="Times New Roman"/>
                <w:sz w:val="20"/>
                <w:szCs w:val="20"/>
                <w:vertAlign w:val="superscript"/>
                <w:lang w:eastAsia="ru-RU"/>
              </w:rPr>
            </w:pPr>
            <w:r w:rsidRPr="000C4185">
              <w:rPr>
                <w:rFonts w:ascii="Times New Roman" w:eastAsia="Times New Roman" w:hAnsi="Times New Roman" w:cs="Times New Roman"/>
                <w:sz w:val="20"/>
                <w:szCs w:val="20"/>
                <w:lang w:eastAsia="ru-RU"/>
              </w:rPr>
              <w:t>-82</w:t>
            </w: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-41</w:t>
            </w: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х</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-9.0</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-4.9</w:t>
            </w:r>
          </w:p>
        </w:tc>
      </w:tr>
      <w:tr w:rsidR="000C4185" w:rsidRPr="000C4185" w:rsidTr="000C4185">
        <w:tc>
          <w:tcPr>
            <w:tcW w:w="1303" w:type="pct"/>
          </w:tcPr>
          <w:p w:rsidR="000C4185" w:rsidRPr="000C4185" w:rsidRDefault="000C4185" w:rsidP="000C4185">
            <w:pPr>
              <w:spacing w:after="0" w:line="240" w:lineRule="auto"/>
              <w:ind w:right="40" w:firstLine="142"/>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Зарегистрировано:</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p>
        </w:tc>
      </w:tr>
      <w:tr w:rsidR="000C4185" w:rsidRPr="000C4185" w:rsidTr="000C4185">
        <w:tc>
          <w:tcPr>
            <w:tcW w:w="1303" w:type="pct"/>
          </w:tcPr>
          <w:p w:rsidR="000C4185" w:rsidRPr="000C4185" w:rsidRDefault="000C4185" w:rsidP="000C4185">
            <w:pPr>
              <w:spacing w:after="0" w:line="240" w:lineRule="auto"/>
              <w:ind w:left="284" w:right="40"/>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браков</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126</w:t>
            </w: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116</w:t>
            </w: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10</w:t>
            </w: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108.6</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9.2</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6.9</w:t>
            </w:r>
          </w:p>
        </w:tc>
      </w:tr>
      <w:tr w:rsidR="000C4185" w:rsidRPr="000C4185" w:rsidTr="000C4185">
        <w:tc>
          <w:tcPr>
            <w:tcW w:w="1303" w:type="pct"/>
          </w:tcPr>
          <w:p w:rsidR="000C4185" w:rsidRPr="000C4185" w:rsidRDefault="000C4185" w:rsidP="000C4185">
            <w:pPr>
              <w:spacing w:after="0" w:line="240" w:lineRule="auto"/>
              <w:ind w:left="284" w:right="40"/>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разводов</w:t>
            </w:r>
          </w:p>
        </w:tc>
        <w:tc>
          <w:tcPr>
            <w:tcW w:w="582"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74</w:t>
            </w:r>
          </w:p>
        </w:tc>
        <w:tc>
          <w:tcPr>
            <w:tcW w:w="585"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108</w:t>
            </w:r>
          </w:p>
        </w:tc>
        <w:tc>
          <w:tcPr>
            <w:tcW w:w="7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-34</w:t>
            </w:r>
          </w:p>
        </w:tc>
        <w:tc>
          <w:tcPr>
            <w:tcW w:w="653"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68.5</w:t>
            </w:r>
          </w:p>
        </w:tc>
        <w:tc>
          <w:tcPr>
            <w:tcW w:w="528"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5.4</w:t>
            </w:r>
          </w:p>
        </w:tc>
        <w:tc>
          <w:tcPr>
            <w:tcW w:w="621" w:type="pct"/>
            <w:vAlign w:val="bottom"/>
          </w:tcPr>
          <w:p w:rsidR="000C4185" w:rsidRPr="000C4185" w:rsidRDefault="000C4185" w:rsidP="000C4185">
            <w:pPr>
              <w:spacing w:after="0" w:line="240" w:lineRule="auto"/>
              <w:ind w:right="340"/>
              <w:jc w:val="right"/>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6.5</w:t>
            </w:r>
          </w:p>
        </w:tc>
      </w:tr>
    </w:tbl>
    <w:p w:rsidR="000C4185" w:rsidRPr="000C4185" w:rsidRDefault="000C4185" w:rsidP="000C4185">
      <w:pPr>
        <w:spacing w:after="0" w:line="240" w:lineRule="auto"/>
        <w:ind w:firstLine="709"/>
        <w:rPr>
          <w:rFonts w:ascii="Times New Roman" w:eastAsia="Times New Roman" w:hAnsi="Times New Roman" w:cs="Times New Roman"/>
          <w:bCs/>
          <w:sz w:val="20"/>
          <w:szCs w:val="20"/>
          <w:lang w:eastAsia="ru-RU"/>
        </w:rPr>
      </w:pPr>
      <w:r w:rsidRPr="000C4185">
        <w:rPr>
          <w:rFonts w:ascii="Times New Roman" w:eastAsia="Times New Roman" w:hAnsi="Times New Roman" w:cs="Times New Roman"/>
          <w:iCs/>
          <w:sz w:val="20"/>
          <w:szCs w:val="20"/>
          <w:lang w:eastAsia="ru-RU"/>
        </w:rPr>
        <w:t xml:space="preserve">В январе-декабре 2024 года в сравнении с аналогичным периодом 2023 года рождаемость снизилась на 12.2%. Общий коэффициент рождаемости в Первомайском районе в </w:t>
      </w:r>
      <w:r w:rsidRPr="000C4185">
        <w:rPr>
          <w:rFonts w:ascii="Times New Roman" w:eastAsia="Times New Roman" w:hAnsi="Times New Roman" w:cs="Times New Roman"/>
          <w:sz w:val="20"/>
          <w:szCs w:val="20"/>
          <w:lang w:eastAsia="ru-RU"/>
        </w:rPr>
        <w:t>январе-декабре 2024 года</w:t>
      </w:r>
      <w:r w:rsidRPr="000C4185">
        <w:rPr>
          <w:rFonts w:ascii="Times New Roman" w:eastAsia="Times New Roman" w:hAnsi="Times New Roman" w:cs="Times New Roman"/>
          <w:iCs/>
          <w:sz w:val="20"/>
          <w:szCs w:val="20"/>
          <w:lang w:eastAsia="ru-RU"/>
        </w:rPr>
        <w:t xml:space="preserve"> составил 9,4 на 1000 человек населения.</w:t>
      </w:r>
    </w:p>
    <w:p w:rsidR="000C4185" w:rsidRPr="000C4185" w:rsidRDefault="000C4185" w:rsidP="000C4185">
      <w:pPr>
        <w:spacing w:after="0" w:line="240" w:lineRule="auto"/>
        <w:ind w:right="40" w:firstLine="709"/>
        <w:jc w:val="both"/>
        <w:outlineLvl w:val="3"/>
        <w:rPr>
          <w:rFonts w:ascii="Times New Roman" w:eastAsia="Times New Roman" w:hAnsi="Times New Roman" w:cs="Times New Roman"/>
          <w:iCs/>
          <w:sz w:val="20"/>
          <w:szCs w:val="20"/>
          <w:lang w:eastAsia="ru-RU"/>
        </w:rPr>
      </w:pPr>
      <w:r w:rsidRPr="000C4185">
        <w:rPr>
          <w:rFonts w:ascii="Times New Roman" w:eastAsia="Times New Roman" w:hAnsi="Times New Roman" w:cs="Times New Roman"/>
          <w:iCs/>
          <w:sz w:val="20"/>
          <w:szCs w:val="20"/>
          <w:lang w:eastAsia="ru-RU"/>
        </w:rPr>
        <w:t xml:space="preserve">В январе-декабре 2024 года </w:t>
      </w:r>
      <w:r w:rsidRPr="000C4185">
        <w:rPr>
          <w:rFonts w:ascii="Times New Roman" w:eastAsia="Times New Roman" w:hAnsi="Times New Roman" w:cs="Times New Roman"/>
          <w:sz w:val="20"/>
          <w:szCs w:val="20"/>
          <w:lang w:eastAsia="ru-RU"/>
        </w:rPr>
        <w:t xml:space="preserve">по отношению к январю-декабрю 2023 года </w:t>
      </w:r>
      <w:r w:rsidRPr="000C4185">
        <w:rPr>
          <w:rFonts w:ascii="Times New Roman" w:eastAsia="Times New Roman" w:hAnsi="Times New Roman" w:cs="Times New Roman"/>
          <w:iCs/>
          <w:sz w:val="20"/>
          <w:szCs w:val="20"/>
          <w:lang w:eastAsia="ru-RU"/>
        </w:rPr>
        <w:t xml:space="preserve">смертность возросла на 10.0%. Общий коэффициент смертности (число умерших на 1000 человек населения) в районе составил 18,4. </w:t>
      </w:r>
      <w:r w:rsidRPr="000C4185">
        <w:rPr>
          <w:rFonts w:ascii="Times New Roman" w:eastAsia="Times New Roman" w:hAnsi="Times New Roman" w:cs="Times New Roman"/>
          <w:sz w:val="20"/>
          <w:szCs w:val="20"/>
          <w:lang w:eastAsia="ru-RU"/>
        </w:rPr>
        <w:t>Естественная убыль населения увеличилась (41 человек) по сравнению с аналогичным периодом 2023 года.</w:t>
      </w:r>
    </w:p>
    <w:p w:rsidR="000C4185" w:rsidRPr="000C4185" w:rsidRDefault="000C4185" w:rsidP="000C4185">
      <w:pPr>
        <w:spacing w:line="240" w:lineRule="auto"/>
        <w:ind w:firstLine="567"/>
        <w:contextualSpacing/>
        <w:jc w:val="both"/>
        <w:textAlignment w:val="baseline"/>
        <w:rPr>
          <w:rFonts w:ascii="Times New Roman" w:eastAsia="Times New Roman" w:hAnsi="Times New Roman" w:cs="Times New Roman"/>
          <w:sz w:val="20"/>
          <w:szCs w:val="20"/>
          <w:lang w:eastAsia="ru-RU"/>
        </w:rPr>
      </w:pPr>
      <w:r w:rsidRPr="000C4185">
        <w:rPr>
          <w:rFonts w:ascii="Times New Roman" w:eastAsia="Times New Roman" w:hAnsi="Times New Roman" w:cs="Times New Roman"/>
          <w:sz w:val="20"/>
          <w:szCs w:val="20"/>
          <w:lang w:eastAsia="ru-RU"/>
        </w:rPr>
        <w:t xml:space="preserve"> В январе-декабре 2024 года число заключенных браков составило по отношению к соответствующему периоду прошлого года  108,6%, число разводов  сократилось на 31,5% (34  развода) по отношению к январю-декабрю 2023 года. </w:t>
      </w:r>
    </w:p>
    <w:p w:rsidR="000C4185" w:rsidRPr="000C4185" w:rsidRDefault="000C4185" w:rsidP="000C4185">
      <w:pPr>
        <w:spacing w:line="240" w:lineRule="auto"/>
        <w:ind w:firstLine="567"/>
        <w:contextualSpacing/>
        <w:jc w:val="both"/>
        <w:textAlignment w:val="baseline"/>
        <w:rPr>
          <w:rFonts w:ascii="Times New Roman" w:hAnsi="Times New Roman" w:cs="Times New Roman"/>
          <w:sz w:val="20"/>
          <w:szCs w:val="20"/>
        </w:rPr>
      </w:pPr>
      <w:r w:rsidRPr="000C4185">
        <w:rPr>
          <w:rFonts w:ascii="Times New Roman" w:hAnsi="Times New Roman" w:cs="Times New Roman"/>
          <w:sz w:val="20"/>
          <w:szCs w:val="20"/>
        </w:rPr>
        <w:t xml:space="preserve">Миграционные потоки в Первомайском районе складывались следующим образом: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673"/>
        <w:gridCol w:w="1538"/>
        <w:gridCol w:w="1673"/>
        <w:gridCol w:w="1540"/>
        <w:gridCol w:w="1538"/>
        <w:gridCol w:w="1686"/>
      </w:tblGrid>
      <w:tr w:rsidR="000C4185" w:rsidRPr="000C4185" w:rsidTr="000C4185">
        <w:trPr>
          <w:cantSplit/>
        </w:trPr>
        <w:tc>
          <w:tcPr>
            <w:tcW w:w="2531" w:type="pct"/>
            <w:gridSpan w:val="3"/>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Январь-декабрь 2024</w:t>
            </w:r>
          </w:p>
        </w:tc>
        <w:tc>
          <w:tcPr>
            <w:tcW w:w="2469" w:type="pct"/>
            <w:gridSpan w:val="3"/>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Январь-декабрь 2023</w:t>
            </w:r>
          </w:p>
        </w:tc>
      </w:tr>
      <w:tr w:rsidR="000C4185" w:rsidRPr="000C4185" w:rsidTr="000C4185">
        <w:trPr>
          <w:cantSplit/>
        </w:trPr>
        <w:tc>
          <w:tcPr>
            <w:tcW w:w="867"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 xml:space="preserve">число </w:t>
            </w:r>
            <w:r w:rsidRPr="000C4185">
              <w:rPr>
                <w:rFonts w:ascii="Times New Roman" w:hAnsi="Times New Roman" w:cs="Times New Roman"/>
                <w:iCs/>
                <w:sz w:val="20"/>
                <w:szCs w:val="20"/>
              </w:rPr>
              <w:br/>
              <w:t>прибывших</w:t>
            </w:r>
          </w:p>
        </w:tc>
        <w:tc>
          <w:tcPr>
            <w:tcW w:w="797"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число</w:t>
            </w:r>
            <w:r w:rsidRPr="000C4185">
              <w:rPr>
                <w:rFonts w:ascii="Times New Roman" w:hAnsi="Times New Roman" w:cs="Times New Roman"/>
                <w:iCs/>
                <w:sz w:val="20"/>
                <w:szCs w:val="20"/>
              </w:rPr>
              <w:br/>
              <w:t>выбывших</w:t>
            </w:r>
          </w:p>
        </w:tc>
        <w:tc>
          <w:tcPr>
            <w:tcW w:w="867"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миграционный прирост (+), снижение (-)</w:t>
            </w:r>
          </w:p>
        </w:tc>
        <w:tc>
          <w:tcPr>
            <w:tcW w:w="798"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число</w:t>
            </w:r>
            <w:r w:rsidRPr="000C4185">
              <w:rPr>
                <w:rFonts w:ascii="Times New Roman" w:hAnsi="Times New Roman" w:cs="Times New Roman"/>
                <w:iCs/>
                <w:sz w:val="20"/>
                <w:szCs w:val="20"/>
              </w:rPr>
              <w:br/>
              <w:t>прибывших</w:t>
            </w:r>
          </w:p>
        </w:tc>
        <w:tc>
          <w:tcPr>
            <w:tcW w:w="797"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 xml:space="preserve">число </w:t>
            </w:r>
            <w:r w:rsidRPr="000C4185">
              <w:rPr>
                <w:rFonts w:ascii="Times New Roman" w:hAnsi="Times New Roman" w:cs="Times New Roman"/>
                <w:iCs/>
                <w:sz w:val="20"/>
                <w:szCs w:val="20"/>
              </w:rPr>
              <w:br/>
              <w:t>выбывших</w:t>
            </w:r>
          </w:p>
        </w:tc>
        <w:tc>
          <w:tcPr>
            <w:tcW w:w="874" w:type="pct"/>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миграционный прирост (+), снижение (-)</w:t>
            </w:r>
          </w:p>
        </w:tc>
      </w:tr>
      <w:tr w:rsidR="000C4185" w:rsidRPr="000C4185" w:rsidTr="000C4185">
        <w:trPr>
          <w:trHeight w:val="180"/>
        </w:trPr>
        <w:tc>
          <w:tcPr>
            <w:tcW w:w="867"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370</w:t>
            </w:r>
          </w:p>
        </w:tc>
        <w:tc>
          <w:tcPr>
            <w:tcW w:w="797"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403</w:t>
            </w:r>
          </w:p>
        </w:tc>
        <w:tc>
          <w:tcPr>
            <w:tcW w:w="867"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-33</w:t>
            </w:r>
          </w:p>
        </w:tc>
        <w:tc>
          <w:tcPr>
            <w:tcW w:w="798"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182</w:t>
            </w:r>
          </w:p>
        </w:tc>
        <w:tc>
          <w:tcPr>
            <w:tcW w:w="797"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356</w:t>
            </w:r>
          </w:p>
        </w:tc>
        <w:tc>
          <w:tcPr>
            <w:tcW w:w="874" w:type="pct"/>
            <w:vAlign w:val="bottom"/>
          </w:tcPr>
          <w:p w:rsidR="000C4185" w:rsidRPr="000C4185" w:rsidRDefault="000C4185" w:rsidP="000C4185">
            <w:pPr>
              <w:jc w:val="center"/>
              <w:rPr>
                <w:rFonts w:ascii="Times New Roman" w:hAnsi="Times New Roman" w:cs="Times New Roman"/>
                <w:iCs/>
                <w:sz w:val="20"/>
                <w:szCs w:val="20"/>
              </w:rPr>
            </w:pPr>
            <w:r w:rsidRPr="000C4185">
              <w:rPr>
                <w:rFonts w:ascii="Times New Roman" w:hAnsi="Times New Roman" w:cs="Times New Roman"/>
                <w:iCs/>
                <w:sz w:val="20"/>
                <w:szCs w:val="20"/>
              </w:rPr>
              <w:t>-174</w:t>
            </w:r>
          </w:p>
        </w:tc>
      </w:tr>
    </w:tbl>
    <w:p w:rsidR="000C4185" w:rsidRPr="000C4185" w:rsidRDefault="000C4185" w:rsidP="000C4185">
      <w:pPr>
        <w:spacing w:line="240" w:lineRule="auto"/>
        <w:ind w:firstLine="567"/>
        <w:contextualSpacing/>
        <w:jc w:val="both"/>
        <w:textAlignment w:val="baseline"/>
        <w:rPr>
          <w:rFonts w:ascii="Times New Roman" w:hAnsi="Times New Roman" w:cs="Times New Roman"/>
          <w:iCs/>
          <w:sz w:val="20"/>
          <w:szCs w:val="20"/>
        </w:rPr>
      </w:pPr>
    </w:p>
    <w:p w:rsidR="000C4185" w:rsidRPr="000C4185" w:rsidRDefault="000C4185" w:rsidP="000C4185">
      <w:pPr>
        <w:spacing w:line="240" w:lineRule="auto"/>
        <w:ind w:firstLine="567"/>
        <w:contextualSpacing/>
        <w:jc w:val="both"/>
        <w:textAlignment w:val="baseline"/>
        <w:rPr>
          <w:rFonts w:ascii="Times New Roman" w:hAnsi="Times New Roman" w:cs="Times New Roman"/>
          <w:sz w:val="20"/>
          <w:szCs w:val="20"/>
        </w:rPr>
      </w:pPr>
      <w:r w:rsidRPr="000C4185">
        <w:rPr>
          <w:rFonts w:ascii="Times New Roman" w:hAnsi="Times New Roman" w:cs="Times New Roman"/>
          <w:sz w:val="20"/>
          <w:szCs w:val="20"/>
        </w:rPr>
        <w:t>В январе-декабре 2024 года наблюдается миграционная убыль, которая составила -33 человека. Число прибывших по отношению к январю-декабрю 2023 года увеличилась на 103,3% (+188 чел.), число выбывших по отношению к январю-декабрю 2023 года увеличилось на 13,2% (+47 чел.).</w:t>
      </w:r>
    </w:p>
    <w:p w:rsidR="000C4185" w:rsidRPr="000C4185" w:rsidRDefault="000C4185" w:rsidP="000C4185">
      <w:pPr>
        <w:spacing w:line="240" w:lineRule="auto"/>
        <w:ind w:firstLine="567"/>
        <w:contextualSpacing/>
        <w:jc w:val="both"/>
        <w:textAlignment w:val="baseline"/>
        <w:rPr>
          <w:rFonts w:ascii="Times New Roman" w:hAnsi="Times New Roman" w:cs="Times New Roman"/>
          <w:sz w:val="20"/>
          <w:szCs w:val="20"/>
        </w:rPr>
      </w:pPr>
      <w:r w:rsidRPr="000C4185">
        <w:rPr>
          <w:rFonts w:ascii="Times New Roman" w:hAnsi="Times New Roman" w:cs="Times New Roman"/>
          <w:sz w:val="20"/>
          <w:szCs w:val="20"/>
        </w:rPr>
        <w:t>В 2025 году численность населения продолжит снижаться и составит 16,2 тыс. человек.</w:t>
      </w:r>
    </w:p>
    <w:p w:rsidR="000C4185" w:rsidRPr="000C4185" w:rsidRDefault="000C4185" w:rsidP="000C4185">
      <w:pPr>
        <w:spacing w:line="240" w:lineRule="auto"/>
        <w:ind w:firstLine="567"/>
        <w:contextualSpacing/>
        <w:jc w:val="both"/>
        <w:textAlignment w:val="baseline"/>
        <w:rPr>
          <w:rFonts w:ascii="Times New Roman" w:hAnsi="Times New Roman" w:cs="Times New Roman"/>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Труд и занятость населения</w:t>
      </w:r>
    </w:p>
    <w:p w:rsidR="000C4185" w:rsidRPr="000C4185" w:rsidRDefault="000C4185" w:rsidP="000C4185">
      <w:pPr>
        <w:spacing w:line="240" w:lineRule="auto"/>
        <w:ind w:firstLine="567"/>
        <w:contextualSpacing/>
        <w:jc w:val="both"/>
        <w:rPr>
          <w:rFonts w:ascii="Times New Roman" w:hAnsi="Times New Roman" w:cs="Times New Roman"/>
          <w:iCs/>
          <w:sz w:val="20"/>
          <w:szCs w:val="20"/>
        </w:rPr>
      </w:pPr>
      <w:r w:rsidRPr="000C4185">
        <w:rPr>
          <w:rFonts w:ascii="Times New Roman" w:hAnsi="Times New Roman" w:cs="Times New Roman"/>
          <w:iCs/>
          <w:sz w:val="20"/>
          <w:szCs w:val="20"/>
        </w:rPr>
        <w:t xml:space="preserve">Средняя номинальная заработная </w:t>
      </w:r>
      <w:proofErr w:type="gramStart"/>
      <w:r w:rsidRPr="000C4185">
        <w:rPr>
          <w:rFonts w:ascii="Times New Roman" w:hAnsi="Times New Roman" w:cs="Times New Roman"/>
          <w:iCs/>
          <w:sz w:val="20"/>
          <w:szCs w:val="20"/>
        </w:rPr>
        <w:t>плата</w:t>
      </w:r>
      <w:proofErr w:type="gramEnd"/>
      <w:r w:rsidRPr="000C4185">
        <w:rPr>
          <w:rFonts w:ascii="Times New Roman" w:hAnsi="Times New Roman" w:cs="Times New Roman"/>
          <w:iCs/>
          <w:sz w:val="20"/>
          <w:szCs w:val="20"/>
        </w:rPr>
        <w:t xml:space="preserve"> начисленная за 2024 год в крупных и средних предприятиях и организациях составил</w:t>
      </w:r>
    </w:p>
    <w:p w:rsidR="000C4185" w:rsidRPr="000C4185" w:rsidRDefault="000C4185" w:rsidP="000C4185">
      <w:pPr>
        <w:spacing w:line="240" w:lineRule="auto"/>
        <w:ind w:firstLine="567"/>
        <w:contextualSpacing/>
        <w:jc w:val="both"/>
        <w:rPr>
          <w:rFonts w:ascii="Times New Roman" w:hAnsi="Times New Roman" w:cs="Times New Roman"/>
          <w:iCs/>
          <w:sz w:val="20"/>
          <w:szCs w:val="20"/>
        </w:rPr>
      </w:pPr>
      <w:r w:rsidRPr="000C4185">
        <w:rPr>
          <w:rFonts w:ascii="Times New Roman" w:hAnsi="Times New Roman" w:cs="Times New Roman"/>
          <w:iCs/>
          <w:sz w:val="20"/>
          <w:szCs w:val="20"/>
        </w:rPr>
        <w:t xml:space="preserve">а 52146,9 рублей и в сравнении с 2023 годом увеличилась на 16%. </w:t>
      </w:r>
    </w:p>
    <w:p w:rsidR="000C4185" w:rsidRPr="000C4185" w:rsidRDefault="000C4185" w:rsidP="000C4185">
      <w:pPr>
        <w:spacing w:line="240" w:lineRule="auto"/>
        <w:ind w:firstLine="567"/>
        <w:contextualSpacing/>
        <w:jc w:val="both"/>
        <w:rPr>
          <w:rFonts w:ascii="Times New Roman" w:hAnsi="Times New Roman" w:cs="Times New Roman"/>
          <w:iCs/>
          <w:sz w:val="20"/>
          <w:szCs w:val="20"/>
        </w:rPr>
      </w:pPr>
      <w:r w:rsidRPr="000C4185">
        <w:rPr>
          <w:rFonts w:ascii="Times New Roman" w:hAnsi="Times New Roman" w:cs="Times New Roman"/>
          <w:sz w:val="20"/>
          <w:szCs w:val="20"/>
        </w:rPr>
        <w:t>П</w:t>
      </w:r>
      <w:r w:rsidRPr="000C4185">
        <w:rPr>
          <w:rFonts w:ascii="Times New Roman" w:hAnsi="Times New Roman" w:cs="Times New Roman"/>
          <w:bCs/>
          <w:sz w:val="20"/>
          <w:szCs w:val="20"/>
        </w:rPr>
        <w:t>о отношению к оценке исполнения прогноза социально-экономического развития Первомайского района на 2024 год отклонение по заработной плате составило 5,8%.</w:t>
      </w:r>
    </w:p>
    <w:p w:rsidR="000C4185" w:rsidRPr="000C4185" w:rsidRDefault="000C4185" w:rsidP="000C4185">
      <w:pPr>
        <w:tabs>
          <w:tab w:val="left" w:pos="0"/>
          <w:tab w:val="left" w:pos="72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2024 году наблюдался рост заработной платы работников во всех сферах деятельности. Рост заработной платы работников коммерческих предприятий обеспечивался за счет роста производительности труда, повышению минимального размера оплаты труда, а также реализации социальной политики предприятий, принятия обязательств, предусмотренных коллективными договорами и соглашениями. </w:t>
      </w:r>
    </w:p>
    <w:p w:rsidR="000C4185" w:rsidRPr="000C4185" w:rsidRDefault="000C4185" w:rsidP="000C4185">
      <w:pPr>
        <w:tabs>
          <w:tab w:val="left" w:pos="0"/>
          <w:tab w:val="left" w:pos="72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Рост средней заработной платы работников бюджетных учреждений в 2024 году обеспечивался реализацией государственной социальной политики в рамках Указа Президента РФ от 07.05.2012 № 597 «О мероприятиях по реализации государственной социальной политики», а также ежегодной индексацией на уровень прогнозируемой инфляции и продолжится в прогнозируемом периоде. </w:t>
      </w:r>
    </w:p>
    <w:p w:rsidR="000C4185" w:rsidRPr="000C4185" w:rsidRDefault="000C4185" w:rsidP="000C4185">
      <w:pPr>
        <w:tabs>
          <w:tab w:val="left" w:pos="0"/>
          <w:tab w:val="left" w:pos="72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lastRenderedPageBreak/>
        <w:t>Рост средней заработной платы в 2025 году ожидается на уровне 16,8 % и составит 60907,6 руб.</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На 1 января 2025 года безработных в районе 91 человек, уровень безработицы составляет 0,9%. Это 7 место в регионе, при среднем уровне по Томской области 0,5%. Большинство безработных — женщины и люди в возрасте 30-49 лет.</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Сохраняется невысокий уровень напряженности на рынке труда, коэффициент составил 0,4. Это означает, что спрос превышает предложение труда.</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На начало 2025 года заявлено более 200 вакансий, в основном в образовании, здравоохранении, лесной отрасли и сельском хозяйстве.</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Центр занятости организует профессиональное обучение с учетом запросов рынка труда, обучив за 2024 год 38 человек.</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работе Центра занятости произошли существенные изменения. Важным новшеством в 2025 году стало введение индивидуального плана содействия занятости, который содержит перечень мер государственной поддержки. Он формируется на портале «Работа в России» на основании результатов профилирования гражданина. До конца 2025 года обновится и само помещение центра занятости в Первомайском районе. </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bCs/>
          <w:sz w:val="20"/>
          <w:szCs w:val="20"/>
        </w:rPr>
      </w:pPr>
      <w:r w:rsidRPr="000C4185">
        <w:rPr>
          <w:rFonts w:ascii="Times New Roman" w:hAnsi="Times New Roman" w:cs="Times New Roman"/>
          <w:sz w:val="20"/>
          <w:szCs w:val="20"/>
        </w:rPr>
        <w:t>П</w:t>
      </w:r>
      <w:r w:rsidRPr="000C4185">
        <w:rPr>
          <w:rFonts w:ascii="Times New Roman" w:hAnsi="Times New Roman" w:cs="Times New Roman"/>
          <w:bCs/>
          <w:sz w:val="20"/>
          <w:szCs w:val="20"/>
        </w:rPr>
        <w:t xml:space="preserve">о отношению к оценке исполнения прогноза социально-экономического развития Первомайского района на 2024 год отклонение по уровню безработицы составило 0,1%. </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iCs/>
          <w:sz w:val="20"/>
          <w:szCs w:val="20"/>
        </w:rPr>
      </w:pPr>
      <w:r w:rsidRPr="000C4185">
        <w:rPr>
          <w:rFonts w:ascii="Times New Roman" w:hAnsi="Times New Roman" w:cs="Times New Roman"/>
          <w:bCs/>
          <w:sz w:val="20"/>
          <w:szCs w:val="20"/>
        </w:rPr>
        <w:t>В 2025 году уровень безработицы сохранится и составит 0,9%.</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Расчет фонда платы труда работников организаций (далее – ФОТ) произведен с учетом фактически сложившихся данных о размере ФОТ по данным статистики, планируемых изменений в отраслях, представленных на территории муниципального образования Первомайский район, бюджетной сфере и ожидаемых инвестиционных проектов, а также с учетом поступления налога на доходы физических лиц.</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ФОТ по полному кругу предприятий в 2024 году составил 1928,8 млн.руб., темп роста по сравнению с 2023 годом составил 111,9%. П</w:t>
      </w:r>
      <w:r w:rsidRPr="000C4185">
        <w:rPr>
          <w:rFonts w:ascii="Times New Roman" w:hAnsi="Times New Roman" w:cs="Times New Roman"/>
          <w:bCs/>
          <w:sz w:val="20"/>
          <w:szCs w:val="20"/>
        </w:rPr>
        <w:t>о отношению к оценке исполнения прогноза социально-экономического развития Первомайского района на 2024 год отклонение составило 0,7%.</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ФОТ в 2025 году ожидается в размере 2121,7 млн.руб. Темп роста составит 110%.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lang w:val="en-US"/>
        </w:rPr>
        <w:t>II</w:t>
      </w:r>
      <w:r w:rsidRPr="000C4185">
        <w:rPr>
          <w:rFonts w:ascii="Times New Roman" w:hAnsi="Times New Roman" w:cs="Times New Roman"/>
          <w:b/>
          <w:sz w:val="20"/>
          <w:szCs w:val="20"/>
        </w:rPr>
        <w:t>. Прогнозный период (2026-2028 годы)</w:t>
      </w:r>
    </w:p>
    <w:p w:rsidR="000C4185" w:rsidRPr="000C4185" w:rsidRDefault="000C4185" w:rsidP="000C4185">
      <w:pPr>
        <w:spacing w:line="240" w:lineRule="auto"/>
        <w:ind w:firstLine="567"/>
        <w:contextualSpacing/>
        <w:jc w:val="both"/>
        <w:rPr>
          <w:rFonts w:ascii="Times New Roman" w:hAnsi="Times New Roman" w:cs="Times New Roman"/>
          <w:b/>
          <w:color w:val="C00000"/>
          <w:sz w:val="20"/>
          <w:szCs w:val="20"/>
        </w:rPr>
      </w:pPr>
    </w:p>
    <w:p w:rsidR="000C4185" w:rsidRPr="000C4185" w:rsidRDefault="000C4185" w:rsidP="000C4185">
      <w:pPr>
        <w:spacing w:line="240" w:lineRule="auto"/>
        <w:ind w:firstLine="567"/>
        <w:contextualSpacing/>
        <w:jc w:val="both"/>
        <w:rPr>
          <w:rFonts w:ascii="Times New Roman" w:hAnsi="Times New Roman" w:cs="Times New Roman"/>
          <w:b/>
          <w:bCs/>
          <w:sz w:val="20"/>
          <w:szCs w:val="20"/>
          <w:shd w:val="clear" w:color="auto" w:fill="FFFFFF"/>
        </w:rPr>
      </w:pPr>
      <w:r w:rsidRPr="000C4185">
        <w:rPr>
          <w:rFonts w:ascii="Times New Roman" w:hAnsi="Times New Roman" w:cs="Times New Roman"/>
          <w:b/>
          <w:bCs/>
          <w:sz w:val="20"/>
          <w:szCs w:val="20"/>
          <w:shd w:val="clear" w:color="auto" w:fill="FFFFFF"/>
        </w:rPr>
        <w:t>Общая прогнозная оценка социально-экономической ситуации в районе</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В Прогнозе заложены параметры тарифной политики,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уровнем прогнозной инфляции.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Наряду с факторами внешних ограничений, на социально-экономическое</w:t>
      </w:r>
    </w:p>
    <w:p w:rsidR="000C4185" w:rsidRPr="000C4185" w:rsidRDefault="000C4185" w:rsidP="000C4185">
      <w:pPr>
        <w:spacing w:line="240" w:lineRule="auto"/>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развитие Первомайского района оказывают влияние и внутренние ограничения. Основными факторами, ограничивающими деятельность предприятий и организаций базовых отраслей экономики, являются:</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 недостаточный спрос на продукцию (услуги);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 неопределенность экономической ситуации;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 финансовые ограничения, в том числе высокие процентные ставки по кредитам, высокие транспортные расходы, высокая арендная плата, высокая стоимость материалов, конструкций и изделий.</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Внутренняя социально-экономическая политика в среднесрочной перспективе будет направлена на достижение национальных целей развития и выполнения других приоритетных задач, поставленных в майском Указе Президента Российской Федерации.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В среднесрочной перспективе деятельность муниципального образования Первомайский район будет направлена на достижение целей Стратегии развития Первомайского района до 2030 года.</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Основным механизмом реализации данных целей будет выполнение мероприятий муниципальных программ.</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Прогноз разработан в составе трех основных сценариев развития: консервативного, базового и целевого.</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Консервативный сценарий (вариант 1) характеризуется умеренными</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темпами роста экономики на основе модернизации ведущих секторов экономики при сохранении структурных барьеров в развитии человеческого капитала, транспортной инфраструктуры.</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Базовый сценарий (вариант 2) характеризуется дополнительными импульсами инновационного развития и усилением инвестиционной направленности экономического роста. Возрастает роль конкурентоспособного сектора высокотехнологичных производств и экономики знаний.</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Целевой сценарий (вариант 3) характеризуется форсированными темпами роста экономики региона, повышенной инвестиционной активностью, достижением целевых показателей национальных проектов.</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Базовый вариант Прогноза принимается за основу при расчете доходов бюджета Первомайского района.</w:t>
      </w:r>
    </w:p>
    <w:p w:rsidR="000C4185" w:rsidRPr="000C4185" w:rsidRDefault="000C4185" w:rsidP="000C4185">
      <w:pPr>
        <w:spacing w:line="240" w:lineRule="auto"/>
        <w:ind w:firstLine="567"/>
        <w:contextualSpacing/>
        <w:jc w:val="both"/>
        <w:outlineLvl w:val="0"/>
        <w:rPr>
          <w:rFonts w:ascii="Times New Roman" w:hAnsi="Times New Roman" w:cs="Times New Roman"/>
          <w:sz w:val="20"/>
          <w:szCs w:val="20"/>
        </w:rPr>
      </w:pPr>
      <w:r w:rsidRPr="000C4185">
        <w:rPr>
          <w:rFonts w:ascii="Times New Roman" w:hAnsi="Times New Roman" w:cs="Times New Roman"/>
          <w:sz w:val="20"/>
          <w:szCs w:val="20"/>
        </w:rPr>
        <w:t>В целом в среднесрочной перспективе на 2024–2026 годы прогнозируется позитивная динамика социально-экономического развития Первомайского района.</w:t>
      </w:r>
    </w:p>
    <w:p w:rsid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Промышленное производство</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Обороты производства промышленных предприятий Первомайского района в прогнозном периоде увеличатся за счет обновления оборудования.</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lastRenderedPageBreak/>
        <w:t xml:space="preserve">Объем отгруженных товаров собственного производства составит: по консервативному варианту от 674,1 </w:t>
      </w:r>
      <w:proofErr w:type="spellStart"/>
      <w:r w:rsidRPr="000C4185">
        <w:rPr>
          <w:rFonts w:ascii="Times New Roman" w:hAnsi="Times New Roman" w:cs="Times New Roman"/>
          <w:sz w:val="20"/>
          <w:szCs w:val="20"/>
        </w:rPr>
        <w:t>млн.руб</w:t>
      </w:r>
      <w:proofErr w:type="spellEnd"/>
      <w:r w:rsidRPr="000C4185">
        <w:rPr>
          <w:rFonts w:ascii="Times New Roman" w:hAnsi="Times New Roman" w:cs="Times New Roman"/>
          <w:sz w:val="20"/>
          <w:szCs w:val="20"/>
        </w:rPr>
        <w:t xml:space="preserve"> в 2026 году до 691,0 млн.руб. в 2028 году; по базовому от 703,2 млн.руб. в 2026 году до 774,8 млн.руб. в 2028 году, по целевому варианту от 707,4 млн.руб. в 2026 году до 789,0 млн.руб. в 2028 году.</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По разделу обрабатывающие производства составит: по консервативному варианту от 645,5 млн.р. в 2026 году до 659,7 млн.руб. в 2028 году; по базовому от 673,6 млн.руб. в 2026 году до 741,3 млн.руб. в 2028 году, по целевому варианту от 677,8 </w:t>
      </w:r>
      <w:proofErr w:type="spellStart"/>
      <w:r w:rsidRPr="000C4185">
        <w:rPr>
          <w:rFonts w:ascii="Times New Roman" w:hAnsi="Times New Roman" w:cs="Times New Roman"/>
          <w:sz w:val="20"/>
          <w:szCs w:val="20"/>
        </w:rPr>
        <w:t>лн.руб</w:t>
      </w:r>
      <w:proofErr w:type="spellEnd"/>
      <w:r w:rsidRPr="000C4185">
        <w:rPr>
          <w:rFonts w:ascii="Times New Roman" w:hAnsi="Times New Roman" w:cs="Times New Roman"/>
          <w:sz w:val="20"/>
          <w:szCs w:val="20"/>
        </w:rPr>
        <w:t>. в 2026 году до 755,2 млн.руб. в 2028 году.</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Сельское хозяйство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Первомайском районе продолжится создание условий для эффективного развития сельского хозяйства, повышение конкурентоспособности отрасли.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Основными приоритеты:</w:t>
      </w:r>
    </w:p>
    <w:p w:rsidR="000C4185" w:rsidRPr="000C4185" w:rsidRDefault="000C4185" w:rsidP="000C4185">
      <w:pPr>
        <w:numPr>
          <w:ilvl w:val="0"/>
          <w:numId w:val="5"/>
        </w:numPr>
        <w:spacing w:after="0" w:line="240" w:lineRule="auto"/>
        <w:ind w:left="0"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стимулирование инвестиционной активности сельхозтоваропроизводителей. Посредством поддержки инвестиционных проектов за счет областных конкурсов,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w:t>
      </w:r>
    </w:p>
    <w:p w:rsidR="000C4185" w:rsidRPr="000C4185" w:rsidRDefault="000C4185" w:rsidP="000C4185">
      <w:pPr>
        <w:numPr>
          <w:ilvl w:val="0"/>
          <w:numId w:val="5"/>
        </w:numPr>
        <w:spacing w:after="0" w:line="240" w:lineRule="auto"/>
        <w:ind w:left="0"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 развитие сектора личных подсобных хозяйств.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(фермерских) хозяйств. </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2026-2028 годах – прогнозируется постепенный рост производства сельскохозяйственной продукции на предприятиях: по консервативному варианту от 2080,2 млн</w:t>
      </w:r>
      <w:proofErr w:type="gramStart"/>
      <w:r w:rsidRPr="000C4185">
        <w:rPr>
          <w:rFonts w:ascii="Times New Roman" w:hAnsi="Times New Roman" w:cs="Times New Roman"/>
          <w:sz w:val="20"/>
          <w:szCs w:val="20"/>
        </w:rPr>
        <w:t>.р</w:t>
      </w:r>
      <w:proofErr w:type="gramEnd"/>
      <w:r w:rsidRPr="000C4185">
        <w:rPr>
          <w:rFonts w:ascii="Times New Roman" w:hAnsi="Times New Roman" w:cs="Times New Roman"/>
          <w:sz w:val="20"/>
          <w:szCs w:val="20"/>
        </w:rPr>
        <w:t xml:space="preserve">уб. до 2115,7 млн.руб., по базовому варианту прогноза от 2203,2 млн.руб. до 2479,9 </w:t>
      </w:r>
      <w:proofErr w:type="spellStart"/>
      <w:r w:rsidRPr="000C4185">
        <w:rPr>
          <w:rFonts w:ascii="Times New Roman" w:hAnsi="Times New Roman" w:cs="Times New Roman"/>
          <w:sz w:val="20"/>
          <w:szCs w:val="20"/>
        </w:rPr>
        <w:t>млн.руб</w:t>
      </w:r>
      <w:proofErr w:type="spellEnd"/>
      <w:r w:rsidRPr="000C4185">
        <w:rPr>
          <w:rFonts w:ascii="Times New Roman" w:hAnsi="Times New Roman" w:cs="Times New Roman"/>
          <w:sz w:val="20"/>
          <w:szCs w:val="20"/>
        </w:rPr>
        <w:t xml:space="preserve"> и по целевому от 2290,4 млн.руб. до 2766,8 млн.руб. соответственно.</w:t>
      </w:r>
    </w:p>
    <w:p w:rsidR="000C4185" w:rsidRPr="000C4185" w:rsidRDefault="000C4185" w:rsidP="000C4185">
      <w:pPr>
        <w:tabs>
          <w:tab w:val="num" w:pos="0"/>
          <w:tab w:val="left" w:pos="540"/>
          <w:tab w:val="left" w:pos="720"/>
        </w:tabs>
        <w:spacing w:line="240" w:lineRule="auto"/>
        <w:ind w:firstLine="567"/>
        <w:contextualSpacing/>
        <w:jc w:val="both"/>
        <w:outlineLvl w:val="0"/>
        <w:rPr>
          <w:rFonts w:ascii="Times New Roman" w:eastAsia="+mn-ea" w:hAnsi="Times New Roman" w:cs="Times New Roman"/>
          <w:b/>
          <w:kern w:val="24"/>
          <w:sz w:val="20"/>
          <w:szCs w:val="20"/>
        </w:rPr>
      </w:pPr>
    </w:p>
    <w:p w:rsidR="000C4185" w:rsidRPr="000C4185" w:rsidRDefault="000C4185" w:rsidP="000C4185">
      <w:pPr>
        <w:tabs>
          <w:tab w:val="num" w:pos="0"/>
          <w:tab w:val="left" w:pos="540"/>
          <w:tab w:val="left" w:pos="720"/>
        </w:tabs>
        <w:spacing w:line="240" w:lineRule="auto"/>
        <w:ind w:firstLine="567"/>
        <w:contextualSpacing/>
        <w:jc w:val="both"/>
        <w:outlineLvl w:val="0"/>
        <w:rPr>
          <w:rFonts w:ascii="Times New Roman" w:eastAsia="+mn-ea" w:hAnsi="Times New Roman" w:cs="Times New Roman"/>
          <w:b/>
          <w:kern w:val="24"/>
          <w:sz w:val="20"/>
          <w:szCs w:val="20"/>
        </w:rPr>
      </w:pPr>
      <w:r w:rsidRPr="000C4185">
        <w:rPr>
          <w:rFonts w:ascii="Times New Roman" w:eastAsia="+mn-ea" w:hAnsi="Times New Roman" w:cs="Times New Roman"/>
          <w:b/>
          <w:kern w:val="24"/>
          <w:sz w:val="20"/>
          <w:szCs w:val="20"/>
        </w:rPr>
        <w:t>Транспорт</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r w:rsidRPr="000C4185">
        <w:rPr>
          <w:rFonts w:ascii="Times New Roman" w:eastAsia="+mn-ea" w:hAnsi="Times New Roman" w:cs="Times New Roman"/>
          <w:kern w:val="24"/>
          <w:sz w:val="20"/>
          <w:szCs w:val="20"/>
        </w:rPr>
        <w:t>Протяженность автомобильных дорог общего пользования с твердым покрытием (федерального, регионального и межмуниципального, местного значения) составляет 356,5 км., строительство новых дорог не планируется. В перспективе увеличение дорог с твердым покрытием к 2028 году до 360 км, что позволит увеличить удельный вес автомобильных дорог с твердым покрытием в общей протяженности автомобильных дорог общего пользования до 70,6%.</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r w:rsidRPr="000C4185">
        <w:rPr>
          <w:rFonts w:ascii="Times New Roman" w:eastAsia="+mn-ea" w:hAnsi="Times New Roman" w:cs="Times New Roman"/>
          <w:kern w:val="24"/>
          <w:sz w:val="20"/>
          <w:szCs w:val="20"/>
        </w:rPr>
        <w:t>Протяженность автомобильных дорог общего пользования сохранится на уровне 510 км.</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r w:rsidRPr="000C4185">
        <w:rPr>
          <w:rFonts w:ascii="Times New Roman" w:eastAsia="+mn-ea" w:hAnsi="Times New Roman" w:cs="Times New Roman"/>
          <w:kern w:val="24"/>
          <w:sz w:val="20"/>
          <w:szCs w:val="20"/>
        </w:rPr>
        <w:t>Продолжится действие 3 муниципальных маршрутов «Первомайское – Улу-Юл», «Первомайское – Малиновка» и «Первомайское – Орехово».</w:t>
      </w: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p>
    <w:p w:rsidR="000C4185" w:rsidRPr="000C4185" w:rsidRDefault="000C4185" w:rsidP="000C4185">
      <w:pPr>
        <w:tabs>
          <w:tab w:val="left" w:pos="0"/>
        </w:tabs>
        <w:spacing w:line="240" w:lineRule="auto"/>
        <w:ind w:firstLine="567"/>
        <w:contextualSpacing/>
        <w:jc w:val="both"/>
        <w:rPr>
          <w:rFonts w:ascii="Times New Roman" w:eastAsia="+mn-ea" w:hAnsi="Times New Roman" w:cs="Times New Roman"/>
          <w:kern w:val="24"/>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Строительство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планах строительство общеобразовательной школы на 1100 мест в с. Первомайское, </w:t>
      </w:r>
      <w:proofErr w:type="spellStart"/>
      <w:r w:rsidRPr="000C4185">
        <w:rPr>
          <w:rFonts w:ascii="Times New Roman" w:hAnsi="Times New Roman" w:cs="Times New Roman"/>
          <w:sz w:val="20"/>
          <w:szCs w:val="20"/>
        </w:rPr>
        <w:t>лыжероллерной</w:t>
      </w:r>
      <w:proofErr w:type="spellEnd"/>
      <w:r w:rsidRPr="000C4185">
        <w:rPr>
          <w:rFonts w:ascii="Times New Roman" w:hAnsi="Times New Roman" w:cs="Times New Roman"/>
          <w:sz w:val="20"/>
          <w:szCs w:val="20"/>
        </w:rPr>
        <w:t xml:space="preserve"> базы в д. Крутоложное.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работ по виду деятельности «Строительство» по полному кругу предприятий по консервативному варианту составит от 603,0 млн.р. до 656,6 млн.руб., по базовому варианту от 603,0 млн.руб. до 759,5 млн.руб., по целевому от 664,0 млн.руб. до 1000,6 млн.руб. за период с 2026 по 2028- годы.</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прогнозном периоде планируется увеличение строительства индивидуальных жилых домов, в том числе по договору найма жилого помещения. Участие в существующих и новых жилищных программах по обеспечению доступным и комфортным жильем граждан продолжится.</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Планируется ежегодно вводить в действие жилых домов не менее 2 тыс.кв.м.</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Ввод в действие жилых домов составит по консервативному варианту до 2,2 тыс.кв.м., по базовому варианту прогноза до 2,5 тыс.кв.м., по целевому до 3,2 тыс.кв.м. за период с 2026 по 2028 годы соответственно.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p>
    <w:p w:rsidR="000C4185" w:rsidRPr="000C4185" w:rsidRDefault="000C4185" w:rsidP="000C4185">
      <w:pPr>
        <w:tabs>
          <w:tab w:val="left" w:pos="360"/>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Инвестиции</w:t>
      </w:r>
    </w:p>
    <w:p w:rsidR="000C4185" w:rsidRPr="000C4185" w:rsidRDefault="000C4185" w:rsidP="000C4185">
      <w:pPr>
        <w:tabs>
          <w:tab w:val="left" w:pos="36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Выгодное географическое положение (близость к областному центру), развитая транспортная инфраструктура, древесных и дикорастущих ресурсов, наличие свободных производственных площадей с необходимой инфраструктурой, наличие разведанных запасов общераспространенных полезных ископаемых, – объективные факторные условия, которые являются источниками устойчивых конкурентных преимуществ района и обуславливают возможность динамичного развития бизнеса на его территории, реализации новых бизнес-проектов.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прогнозном периоде ожидается увеличение объема инвестиций умеренными темпами. Сельскохозяйственные и лесоперерабатывающие предприятия продолжат инвестировать в развитие своей инфраструктуры.</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планах строительство общеобразовательной школы на 1100 мест в с. Первомайское, </w:t>
      </w:r>
      <w:proofErr w:type="spellStart"/>
      <w:r w:rsidRPr="000C4185">
        <w:rPr>
          <w:rFonts w:ascii="Times New Roman" w:hAnsi="Times New Roman" w:cs="Times New Roman"/>
          <w:sz w:val="20"/>
          <w:szCs w:val="20"/>
        </w:rPr>
        <w:t>лыжероллерной</w:t>
      </w:r>
      <w:proofErr w:type="spellEnd"/>
      <w:r w:rsidRPr="000C4185">
        <w:rPr>
          <w:rFonts w:ascii="Times New Roman" w:hAnsi="Times New Roman" w:cs="Times New Roman"/>
          <w:sz w:val="20"/>
          <w:szCs w:val="20"/>
        </w:rPr>
        <w:t xml:space="preserve"> базы в д. Крутоложное. Также планируется продолжить газификацию с. Первомайское.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Объем инвестиций по полному кругу предприятий в прогнозном периоде на 2026-2028 годы составит по консервативному варианту от 558,9 млн</w:t>
      </w:r>
      <w:proofErr w:type="gramStart"/>
      <w:r w:rsidRPr="000C4185">
        <w:rPr>
          <w:rFonts w:ascii="Times New Roman" w:hAnsi="Times New Roman" w:cs="Times New Roman"/>
          <w:sz w:val="20"/>
          <w:szCs w:val="20"/>
        </w:rPr>
        <w:t>.р</w:t>
      </w:r>
      <w:proofErr w:type="gramEnd"/>
      <w:r w:rsidRPr="000C4185">
        <w:rPr>
          <w:rFonts w:ascii="Times New Roman" w:hAnsi="Times New Roman" w:cs="Times New Roman"/>
          <w:sz w:val="20"/>
          <w:szCs w:val="20"/>
        </w:rPr>
        <w:t xml:space="preserve">уб. до 594,0 млн.руб., по базовому от 658,1 млн.руб. до 640,6 </w:t>
      </w:r>
      <w:proofErr w:type="spellStart"/>
      <w:r w:rsidRPr="000C4185">
        <w:rPr>
          <w:rFonts w:ascii="Times New Roman" w:hAnsi="Times New Roman" w:cs="Times New Roman"/>
          <w:sz w:val="20"/>
          <w:szCs w:val="20"/>
        </w:rPr>
        <w:t>млн.руб</w:t>
      </w:r>
      <w:proofErr w:type="spellEnd"/>
      <w:r w:rsidRPr="000C4185">
        <w:rPr>
          <w:rFonts w:ascii="Times New Roman" w:hAnsi="Times New Roman" w:cs="Times New Roman"/>
          <w:sz w:val="20"/>
          <w:szCs w:val="20"/>
        </w:rPr>
        <w:t>, по целевому от 749,1 млн.руб. до 676,5 млн.руб. соответственно.</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p>
    <w:p w:rsidR="00F5534C" w:rsidRDefault="00F5534C"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lastRenderedPageBreak/>
        <w:t>Торговля и услуги населению</w:t>
      </w:r>
    </w:p>
    <w:p w:rsidR="000C4185" w:rsidRPr="000C4185" w:rsidRDefault="000C4185" w:rsidP="000C4185">
      <w:pPr>
        <w:tabs>
          <w:tab w:val="left" w:pos="360"/>
          <w:tab w:val="left" w:pos="540"/>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 а также увеличением кредитования банками покупок населением товаров длительного пользования.</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прогнозируемом периоде планируется рост потребления непродовольственных товаров, предполагается рост и развитие рынка платных услуг населению, что связано с увеличением числа СМП в сфере потребительского рынка.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На территории с. Первомайского в 2024-2025 годах открылись новые супермаркеты торговых сетей «Красное Белое», «Ярче», «Монетка» и «Магнит», что увеличит физический объем оборота розничной продукции.</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Оборот розничной торговли по консервативному варианту прогноза составит от 2557,4 млн.руб. в 2026 году до 2793,8 млн.руб. в 2028 году; по базовому варианту от 2790,1 млн.руб. в 2026 году до 3307,8 млн.руб. в 2028 году, по целевому варианту от 3045,3 млн.руб. до 3956,5 млн.руб.</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p>
    <w:p w:rsidR="000C4185" w:rsidRPr="000C4185" w:rsidRDefault="000C4185" w:rsidP="000C4185">
      <w:pPr>
        <w:tabs>
          <w:tab w:val="left" w:pos="900"/>
        </w:tabs>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Малое и среднее предпринимательство</w:t>
      </w:r>
    </w:p>
    <w:p w:rsidR="000C4185" w:rsidRPr="000C4185" w:rsidRDefault="000C4185" w:rsidP="000C4185">
      <w:pPr>
        <w:tabs>
          <w:tab w:val="left" w:pos="360"/>
          <w:tab w:val="left" w:pos="540"/>
        </w:tabs>
        <w:spacing w:line="240" w:lineRule="auto"/>
        <w:contextualSpacing/>
        <w:jc w:val="both"/>
        <w:rPr>
          <w:rFonts w:ascii="Times New Roman" w:hAnsi="Times New Roman" w:cs="Times New Roman"/>
          <w:sz w:val="20"/>
          <w:szCs w:val="20"/>
        </w:rPr>
      </w:pPr>
      <w:r w:rsidRPr="000C4185">
        <w:rPr>
          <w:rFonts w:ascii="Times New Roman" w:hAnsi="Times New Roman" w:cs="Times New Roman"/>
          <w:sz w:val="20"/>
          <w:szCs w:val="20"/>
        </w:rPr>
        <w:tab/>
        <w:t xml:space="preserve">Прогноз развития малого бизнеса Первомайского района на среднесрочную перспективу (на 2026-2028 годы) учитывает ряд мер, направленных на поддержку и развитие малого предпринимательства, как на федеральном, так и на региональном и муниципальном уровнях. </w:t>
      </w:r>
    </w:p>
    <w:p w:rsidR="000C4185" w:rsidRPr="000C4185" w:rsidRDefault="000C4185" w:rsidP="000C4185">
      <w:pPr>
        <w:tabs>
          <w:tab w:val="left" w:pos="360"/>
          <w:tab w:val="left" w:pos="540"/>
        </w:tabs>
        <w:spacing w:line="240" w:lineRule="auto"/>
        <w:contextualSpacing/>
        <w:jc w:val="both"/>
        <w:rPr>
          <w:rFonts w:ascii="Times New Roman" w:hAnsi="Times New Roman" w:cs="Times New Roman"/>
          <w:sz w:val="20"/>
          <w:szCs w:val="20"/>
        </w:rPr>
      </w:pPr>
      <w:r w:rsidRPr="000C4185">
        <w:rPr>
          <w:rFonts w:ascii="Times New Roman" w:hAnsi="Times New Roman" w:cs="Times New Roman"/>
          <w:sz w:val="20"/>
          <w:szCs w:val="20"/>
        </w:rPr>
        <w:tab/>
        <w:t xml:space="preserve">В рамках программы развития малого и среднего предпринимательства в Первомайском районе содержатся мероприятия направленные на популяризацию и развитие предпринимательской деятельности, в том числе финансовая поддержка стартующего бизнеса. </w:t>
      </w:r>
    </w:p>
    <w:p w:rsidR="000C4185" w:rsidRPr="000C4185" w:rsidRDefault="000C4185" w:rsidP="000C4185">
      <w:pPr>
        <w:tabs>
          <w:tab w:val="left" w:pos="360"/>
          <w:tab w:val="left" w:pos="540"/>
        </w:tabs>
        <w:spacing w:line="240" w:lineRule="auto"/>
        <w:ind w:firstLine="360"/>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Будет продолжена практика заключения социальных контрактов на развитие собственного дела, благодаря которому предприниматели могут получить государственную социальную помощь до 350 тыс.руб. Планируется ежегодно заключать не менее 20 таких контрактов. </w:t>
      </w:r>
    </w:p>
    <w:p w:rsidR="000C4185" w:rsidRPr="000C4185" w:rsidRDefault="000C4185" w:rsidP="000C4185">
      <w:pPr>
        <w:tabs>
          <w:tab w:val="left" w:pos="360"/>
          <w:tab w:val="left" w:pos="540"/>
        </w:tabs>
        <w:spacing w:line="240" w:lineRule="auto"/>
        <w:contextualSpacing/>
        <w:jc w:val="both"/>
        <w:rPr>
          <w:rFonts w:ascii="Times New Roman" w:hAnsi="Times New Roman" w:cs="Times New Roman"/>
          <w:sz w:val="20"/>
          <w:szCs w:val="20"/>
        </w:rPr>
      </w:pPr>
      <w:r w:rsidRPr="000C4185">
        <w:rPr>
          <w:rFonts w:ascii="Times New Roman" w:hAnsi="Times New Roman" w:cs="Times New Roman"/>
          <w:sz w:val="20"/>
          <w:szCs w:val="20"/>
        </w:rPr>
        <w:tab/>
        <w:t>В прогнозном периоде ожидается рост числа СМП по консервативному варианту от 400 ед. в 2026 году до 402 ед. в 2028 году, ожидается рост по базовому варианту от 403 ед. в 2026 году до 410 ед. в 2028 году и по целевому варианту от 410 ед. в 2026 году до 417 ед. в 2028 году.</w:t>
      </w:r>
    </w:p>
    <w:p w:rsidR="000C4185" w:rsidRPr="000C4185" w:rsidRDefault="000C4185" w:rsidP="000C4185">
      <w:pPr>
        <w:tabs>
          <w:tab w:val="left" w:pos="360"/>
          <w:tab w:val="left" w:pos="540"/>
        </w:tabs>
        <w:spacing w:line="240" w:lineRule="auto"/>
        <w:contextualSpacing/>
        <w:jc w:val="both"/>
        <w:rPr>
          <w:rFonts w:ascii="Times New Roman" w:hAnsi="Times New Roman" w:cs="Times New Roman"/>
          <w:sz w:val="20"/>
          <w:szCs w:val="20"/>
        </w:rPr>
      </w:pPr>
      <w:r w:rsidRPr="000C4185">
        <w:rPr>
          <w:rFonts w:ascii="Times New Roman" w:hAnsi="Times New Roman" w:cs="Times New Roman"/>
          <w:sz w:val="20"/>
          <w:szCs w:val="20"/>
        </w:rPr>
        <w:tab/>
        <w:t>Среднесписочная численность работников малых и средних предприятий к 2028 году увеличится до 1,9 тыс. чел. по консервативному варианту, по базовому варианту вырастет до 2,2 тыс. чел., по целевому до 2,5 тыс.чел.</w:t>
      </w:r>
    </w:p>
    <w:p w:rsidR="000C4185" w:rsidRPr="000C4185" w:rsidRDefault="000C4185" w:rsidP="000C4185">
      <w:pPr>
        <w:tabs>
          <w:tab w:val="left" w:pos="360"/>
          <w:tab w:val="left" w:pos="540"/>
        </w:tabs>
        <w:spacing w:line="240" w:lineRule="auto"/>
        <w:contextualSpacing/>
        <w:jc w:val="both"/>
        <w:rPr>
          <w:rFonts w:ascii="Times New Roman" w:hAnsi="Times New Roman" w:cs="Times New Roman"/>
          <w:sz w:val="20"/>
          <w:szCs w:val="20"/>
        </w:rPr>
      </w:pPr>
      <w:r w:rsidRPr="000C4185">
        <w:rPr>
          <w:rFonts w:ascii="Times New Roman" w:hAnsi="Times New Roman" w:cs="Times New Roman"/>
          <w:sz w:val="20"/>
          <w:szCs w:val="20"/>
        </w:rPr>
        <w:tab/>
        <w:t>Оборот малых предприятий составит по консервативному варианту от 1,9 млрд.руб. в 2026 году до 2,0 млрд.руб. в 2028 году, по базовому варианту от 2,0 млрд.руб. в 2026 году до 2,1 млрд.руб. в 2028 году, по целевому от 2,1 млрд.руб. в 2026 году до 2,2 млрд.руб. в 2028 году.</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Население</w:t>
      </w:r>
    </w:p>
    <w:p w:rsidR="000C4185" w:rsidRPr="000C4185" w:rsidRDefault="000C4185" w:rsidP="000C4185">
      <w:pPr>
        <w:tabs>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Демографическая ситуация в районе в прогнозном периоде будет развиваться под влиянием сложившихся тенденций рождаемости, смертности и миграции населения. В 2026-2028 годах процесс естественной убыли сохранится, но темпы снижения останутся умеренными. </w:t>
      </w:r>
    </w:p>
    <w:p w:rsidR="000C4185" w:rsidRPr="000C4185" w:rsidRDefault="000C4185" w:rsidP="000C4185">
      <w:pPr>
        <w:tabs>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Среднегодовая численность населения на 01.01.2025 года составляет 16,2 тыс. человек. </w:t>
      </w:r>
    </w:p>
    <w:p w:rsidR="000C4185" w:rsidRPr="000C4185" w:rsidRDefault="000C4185" w:rsidP="000C4185">
      <w:pPr>
        <w:tabs>
          <w:tab w:val="left" w:pos="567"/>
        </w:tabs>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перспективе во всех вариантах прогноза ожидается умеренное снижение численности населения района и к 2028 году она составит 15,5 тыс.чел. по консервативному варианту, в базовом варианте численность населения составит 15,6 тыс.чел., по целевому сценарию 15,6 тыс.чел.</w:t>
      </w: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p>
    <w:p w:rsidR="000C4185" w:rsidRPr="000C4185" w:rsidRDefault="000C4185" w:rsidP="000C4185">
      <w:pPr>
        <w:spacing w:line="240" w:lineRule="auto"/>
        <w:ind w:firstLine="567"/>
        <w:contextualSpacing/>
        <w:jc w:val="both"/>
        <w:outlineLvl w:val="0"/>
        <w:rPr>
          <w:rFonts w:ascii="Times New Roman" w:hAnsi="Times New Roman" w:cs="Times New Roman"/>
          <w:b/>
          <w:sz w:val="20"/>
          <w:szCs w:val="20"/>
        </w:rPr>
      </w:pPr>
      <w:r w:rsidRPr="000C4185">
        <w:rPr>
          <w:rFonts w:ascii="Times New Roman" w:hAnsi="Times New Roman" w:cs="Times New Roman"/>
          <w:b/>
          <w:sz w:val="20"/>
          <w:szCs w:val="20"/>
        </w:rPr>
        <w:t>Труд и занятость</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Номинальная начисленная заработная плата имеет тенденцию к росту, благодаря индексации работникам крупных коммерческих предприятий и бюджетной сферы на уровень прогнозируемой инфляции, повышению МРОТ, за счет роста производительности труда.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В прогнозном периоде на 2026-2028 годы составит: по консервативному варианту от 66693,8 руб. в 2026 году до 76429,1 руб. в 2028 году, по базовому варианту от 67851,1 руб. в 2026 году до 78846,9 руб. в 2028 году, по целевому варианту от 68216,5 тыс.руб.  2026 году до 81791,6 тыс.руб. в 2028 году.</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В прогнозном периоде ожидается сокращение уровня безработицы: в период с 2026 по 2028 годы по консервативному варианту уровень безработицы составит от 1% до 0,9%, по базовому от 0,8% до 0,7 %, по целевому от 0,7% до 0,6%.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Число безработных граждан также постепенно будет сокращаться и к 2028 году составит: 0,065 тыс. человек по консервативному, 0,05 по базовому и 0,045 по целевому вариантам прогноза.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Расчет фонда заработной платы работников организаций на прогнозный период 2026-2028 годы произведен исходя из ожидаемого размера фонда оплаты труда крупных и средних предприятий (с учетом структурных подразделений организаций, расположенных на территории района) на основании данных органов статистики, с учетом оценки поступления налога на доходы физических лиц в 2024 году и оценки льгот и вычетов, представленных по уплате налога на доходы физических лиц.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Также при расчете учитывается информация по прогнозу фонда заработной платы, полученная от предприятий и организаций, реализующих инвестиционные проекты на территории Первомайского района.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lastRenderedPageBreak/>
        <w:t>В Первомайском районе проводятся мероприятия по постановке на налоговый учет незаконной предпринимательской деятельности, обособленных подразделений бизнеса и выявлению неформально занятых граждан, за счет чего будут созданы новые рабочие места.</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 xml:space="preserve">Ежегодно создаются новые рабочие места в рамках конкурсов предпринимательских проектов «Успешных старт». </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Планируется создание не менее 20 новых рабочих мест в 2028 году в рамках планируемых инвестиционных проектов по строительству школы на 1100 мест в с. Первомайское, строительство лыжной базы в д. Крутоложное.</w:t>
      </w:r>
    </w:p>
    <w:p w:rsidR="000C4185" w:rsidRPr="000C4185" w:rsidRDefault="000C4185" w:rsidP="000C4185">
      <w:pPr>
        <w:spacing w:line="240" w:lineRule="auto"/>
        <w:ind w:firstLine="567"/>
        <w:contextualSpacing/>
        <w:jc w:val="both"/>
        <w:rPr>
          <w:rFonts w:ascii="Times New Roman" w:hAnsi="Times New Roman" w:cs="Times New Roman"/>
          <w:sz w:val="20"/>
          <w:szCs w:val="20"/>
        </w:rPr>
      </w:pPr>
      <w:r w:rsidRPr="000C4185">
        <w:rPr>
          <w:rFonts w:ascii="Times New Roman" w:hAnsi="Times New Roman" w:cs="Times New Roman"/>
          <w:sz w:val="20"/>
          <w:szCs w:val="20"/>
        </w:rPr>
        <w:t>Таким образом фонд заработной платы по полному кругу предприятий и организаций, включая индивидуальных предпринимателей, составит: по консервативному варианту от 2230 млн.руб. в 2026 году до 2352 млн.руб. в 2028 году, по базовому варианту от 2274,5 млн.руб. в 2026 году до 2457,7 млн.руб. в 2028 году, по целевому от 2300,0 млн.руб. в 2026 году до 2535,7 млн.руб. в 2028 году.</w:t>
      </w: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Default="006879BA" w:rsidP="006879BA">
      <w:pPr>
        <w:rPr>
          <w:rFonts w:ascii="Times New Roman" w:hAnsi="Times New Roman" w:cs="Times New Roman"/>
          <w:sz w:val="26"/>
          <w:szCs w:val="26"/>
        </w:rPr>
      </w:pPr>
    </w:p>
    <w:p w:rsidR="006879BA" w:rsidRPr="006879BA" w:rsidRDefault="006879BA" w:rsidP="006879BA">
      <w:pPr>
        <w:spacing w:after="0" w:line="240" w:lineRule="auto"/>
        <w:rPr>
          <w:rFonts w:ascii="Times New Roman" w:hAnsi="Times New Roman" w:cs="Times New Roman"/>
          <w:sz w:val="20"/>
          <w:szCs w:val="20"/>
        </w:rPr>
      </w:pPr>
      <w:r w:rsidRPr="006879BA">
        <w:rPr>
          <w:rFonts w:ascii="Times New Roman" w:hAnsi="Times New Roman" w:cs="Times New Roman"/>
          <w:sz w:val="20"/>
          <w:szCs w:val="20"/>
        </w:rPr>
        <w:t>Рассылка:</w:t>
      </w:r>
    </w:p>
    <w:p w:rsidR="006879BA" w:rsidRPr="006879BA" w:rsidRDefault="006879BA" w:rsidP="006879BA">
      <w:pPr>
        <w:spacing w:after="0" w:line="240" w:lineRule="auto"/>
        <w:rPr>
          <w:rFonts w:ascii="Times New Roman" w:hAnsi="Times New Roman" w:cs="Times New Roman"/>
          <w:sz w:val="20"/>
          <w:szCs w:val="20"/>
        </w:rPr>
      </w:pPr>
      <w:r w:rsidRPr="006879BA">
        <w:rPr>
          <w:rFonts w:ascii="Times New Roman" w:hAnsi="Times New Roman" w:cs="Times New Roman"/>
          <w:sz w:val="20"/>
          <w:szCs w:val="20"/>
        </w:rPr>
        <w:t>1 – дело</w:t>
      </w:r>
    </w:p>
    <w:p w:rsidR="006879BA" w:rsidRPr="006879BA" w:rsidRDefault="006879BA" w:rsidP="006879BA">
      <w:pPr>
        <w:spacing w:after="0" w:line="240" w:lineRule="auto"/>
        <w:rPr>
          <w:rFonts w:ascii="Times New Roman" w:hAnsi="Times New Roman" w:cs="Times New Roman"/>
          <w:sz w:val="20"/>
          <w:szCs w:val="20"/>
        </w:rPr>
      </w:pPr>
      <w:r w:rsidRPr="006879BA">
        <w:rPr>
          <w:rFonts w:ascii="Times New Roman" w:hAnsi="Times New Roman" w:cs="Times New Roman"/>
          <w:sz w:val="20"/>
          <w:szCs w:val="20"/>
        </w:rPr>
        <w:t>1 – Павловская К.С.</w:t>
      </w:r>
    </w:p>
    <w:p w:rsidR="006879BA" w:rsidRPr="006879BA" w:rsidRDefault="006879BA" w:rsidP="006879BA">
      <w:pPr>
        <w:spacing w:after="0" w:line="240" w:lineRule="auto"/>
        <w:rPr>
          <w:rFonts w:ascii="Times New Roman" w:hAnsi="Times New Roman" w:cs="Times New Roman"/>
          <w:sz w:val="20"/>
          <w:szCs w:val="20"/>
        </w:rPr>
      </w:pPr>
      <w:r w:rsidRPr="006879BA">
        <w:rPr>
          <w:rFonts w:ascii="Times New Roman" w:hAnsi="Times New Roman" w:cs="Times New Roman"/>
          <w:sz w:val="20"/>
          <w:szCs w:val="20"/>
        </w:rPr>
        <w:t xml:space="preserve">1 – ФУ </w:t>
      </w:r>
    </w:p>
    <w:sectPr w:rsidR="006879BA" w:rsidRPr="006879BA" w:rsidSect="005033A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664C"/>
    <w:multiLevelType w:val="hybridMultilevel"/>
    <w:tmpl w:val="7954FD50"/>
    <w:lvl w:ilvl="0" w:tplc="1AC42BF4">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2667A29"/>
    <w:multiLevelType w:val="hybridMultilevel"/>
    <w:tmpl w:val="716A7086"/>
    <w:lvl w:ilvl="0" w:tplc="B72E03EA">
      <w:start w:val="1"/>
      <w:numFmt w:val="decimalZero"/>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
    <w:nsid w:val="54BF72D3"/>
    <w:multiLevelType w:val="hybridMultilevel"/>
    <w:tmpl w:val="8A1E2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2C15E3F"/>
    <w:multiLevelType w:val="hybridMultilevel"/>
    <w:tmpl w:val="5E9E2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1CE33A1"/>
    <w:multiLevelType w:val="multilevel"/>
    <w:tmpl w:val="A7BC53B0"/>
    <w:lvl w:ilvl="0">
      <w:start w:val="23"/>
      <w:numFmt w:val="decimal"/>
      <w:lvlText w:val="%1"/>
      <w:lvlJc w:val="left"/>
      <w:pPr>
        <w:tabs>
          <w:tab w:val="num" w:pos="7560"/>
        </w:tabs>
        <w:ind w:left="7560" w:hanging="7560"/>
      </w:pPr>
      <w:rPr>
        <w:rFonts w:hint="default"/>
      </w:rPr>
    </w:lvl>
    <w:lvl w:ilvl="1">
      <w:start w:val="1"/>
      <w:numFmt w:val="decimalZero"/>
      <w:lvlText w:val="%1.%2"/>
      <w:lvlJc w:val="left"/>
      <w:pPr>
        <w:tabs>
          <w:tab w:val="num" w:pos="7560"/>
        </w:tabs>
        <w:ind w:left="7560" w:hanging="7560"/>
      </w:pPr>
      <w:rPr>
        <w:rFonts w:hint="default"/>
      </w:rPr>
    </w:lvl>
    <w:lvl w:ilvl="2">
      <w:start w:val="2009"/>
      <w:numFmt w:val="decimal"/>
      <w:lvlText w:val="%1.%2.%3"/>
      <w:lvlJc w:val="left"/>
      <w:pPr>
        <w:tabs>
          <w:tab w:val="num" w:pos="7560"/>
        </w:tabs>
        <w:ind w:left="7560" w:hanging="7560"/>
      </w:pPr>
      <w:rPr>
        <w:rFonts w:hint="default"/>
      </w:rPr>
    </w:lvl>
    <w:lvl w:ilvl="3">
      <w:start w:val="1"/>
      <w:numFmt w:val="decimal"/>
      <w:lvlText w:val="%1.%2.%3.%4"/>
      <w:lvlJc w:val="left"/>
      <w:pPr>
        <w:tabs>
          <w:tab w:val="num" w:pos="7560"/>
        </w:tabs>
        <w:ind w:left="7560" w:hanging="7560"/>
      </w:pPr>
      <w:rPr>
        <w:rFonts w:hint="default"/>
      </w:rPr>
    </w:lvl>
    <w:lvl w:ilvl="4">
      <w:start w:val="1"/>
      <w:numFmt w:val="decimal"/>
      <w:lvlText w:val="%1.%2.%3.%4.%5"/>
      <w:lvlJc w:val="left"/>
      <w:pPr>
        <w:tabs>
          <w:tab w:val="num" w:pos="7560"/>
        </w:tabs>
        <w:ind w:left="7560" w:hanging="7560"/>
      </w:pPr>
      <w:rPr>
        <w:rFonts w:hint="default"/>
      </w:rPr>
    </w:lvl>
    <w:lvl w:ilvl="5">
      <w:start w:val="1"/>
      <w:numFmt w:val="decimal"/>
      <w:lvlText w:val="%1.%2.%3.%4.%5.%6"/>
      <w:lvlJc w:val="left"/>
      <w:pPr>
        <w:tabs>
          <w:tab w:val="num" w:pos="7560"/>
        </w:tabs>
        <w:ind w:left="7560" w:hanging="7560"/>
      </w:pPr>
      <w:rPr>
        <w:rFonts w:hint="default"/>
      </w:rPr>
    </w:lvl>
    <w:lvl w:ilvl="6">
      <w:start w:val="1"/>
      <w:numFmt w:val="decimal"/>
      <w:lvlText w:val="%1.%2.%3.%4.%5.%6.%7"/>
      <w:lvlJc w:val="left"/>
      <w:pPr>
        <w:tabs>
          <w:tab w:val="num" w:pos="7560"/>
        </w:tabs>
        <w:ind w:left="7560" w:hanging="7560"/>
      </w:pPr>
      <w:rPr>
        <w:rFonts w:hint="default"/>
      </w:rPr>
    </w:lvl>
    <w:lvl w:ilvl="7">
      <w:start w:val="1"/>
      <w:numFmt w:val="decimal"/>
      <w:lvlText w:val="%1.%2.%3.%4.%5.%6.%7.%8"/>
      <w:lvlJc w:val="left"/>
      <w:pPr>
        <w:tabs>
          <w:tab w:val="num" w:pos="7560"/>
        </w:tabs>
        <w:ind w:left="7560" w:hanging="7560"/>
      </w:pPr>
      <w:rPr>
        <w:rFonts w:hint="default"/>
      </w:rPr>
    </w:lvl>
    <w:lvl w:ilvl="8">
      <w:start w:val="1"/>
      <w:numFmt w:val="decimal"/>
      <w:lvlText w:val="%1.%2.%3.%4.%5.%6.%7.%8.%9"/>
      <w:lvlJc w:val="left"/>
      <w:pPr>
        <w:tabs>
          <w:tab w:val="num" w:pos="7560"/>
        </w:tabs>
        <w:ind w:left="7560" w:hanging="756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characterSpacingControl w:val="doNotCompress"/>
  <w:compat/>
  <w:rsids>
    <w:rsidRoot w:val="00C36D9C"/>
    <w:rsid w:val="00003B1B"/>
    <w:rsid w:val="00046F17"/>
    <w:rsid w:val="00050704"/>
    <w:rsid w:val="00053F8C"/>
    <w:rsid w:val="00065803"/>
    <w:rsid w:val="000743CD"/>
    <w:rsid w:val="000810AC"/>
    <w:rsid w:val="00081352"/>
    <w:rsid w:val="000905F6"/>
    <w:rsid w:val="00093B81"/>
    <w:rsid w:val="00097176"/>
    <w:rsid w:val="000C4185"/>
    <w:rsid w:val="000E5337"/>
    <w:rsid w:val="000E5FDD"/>
    <w:rsid w:val="000E6DBD"/>
    <w:rsid w:val="000E71C6"/>
    <w:rsid w:val="00114A72"/>
    <w:rsid w:val="00124CC6"/>
    <w:rsid w:val="00124E80"/>
    <w:rsid w:val="0019026E"/>
    <w:rsid w:val="001A28D1"/>
    <w:rsid w:val="001A6905"/>
    <w:rsid w:val="001C4979"/>
    <w:rsid w:val="001C533E"/>
    <w:rsid w:val="001C58C5"/>
    <w:rsid w:val="001D19A4"/>
    <w:rsid w:val="001D65D1"/>
    <w:rsid w:val="001E3815"/>
    <w:rsid w:val="001E7C2E"/>
    <w:rsid w:val="001F21B3"/>
    <w:rsid w:val="001F4135"/>
    <w:rsid w:val="00230E11"/>
    <w:rsid w:val="002346C4"/>
    <w:rsid w:val="00255D66"/>
    <w:rsid w:val="00270477"/>
    <w:rsid w:val="0028452E"/>
    <w:rsid w:val="002847F6"/>
    <w:rsid w:val="002938B2"/>
    <w:rsid w:val="002C6701"/>
    <w:rsid w:val="002E7AF5"/>
    <w:rsid w:val="002F45A0"/>
    <w:rsid w:val="003201A2"/>
    <w:rsid w:val="0033112B"/>
    <w:rsid w:val="003339AD"/>
    <w:rsid w:val="00334D9C"/>
    <w:rsid w:val="00340543"/>
    <w:rsid w:val="00342ADF"/>
    <w:rsid w:val="00354BF9"/>
    <w:rsid w:val="00360F73"/>
    <w:rsid w:val="0036220B"/>
    <w:rsid w:val="003862B7"/>
    <w:rsid w:val="003960D7"/>
    <w:rsid w:val="003B0E94"/>
    <w:rsid w:val="003C07C0"/>
    <w:rsid w:val="003D4A50"/>
    <w:rsid w:val="003E73B8"/>
    <w:rsid w:val="003E7EE0"/>
    <w:rsid w:val="003F50D3"/>
    <w:rsid w:val="004443B5"/>
    <w:rsid w:val="00451C7A"/>
    <w:rsid w:val="00454AB2"/>
    <w:rsid w:val="00456061"/>
    <w:rsid w:val="0045790C"/>
    <w:rsid w:val="00476DF6"/>
    <w:rsid w:val="00496E6F"/>
    <w:rsid w:val="004A0489"/>
    <w:rsid w:val="005033A3"/>
    <w:rsid w:val="005561ED"/>
    <w:rsid w:val="00560676"/>
    <w:rsid w:val="00577E72"/>
    <w:rsid w:val="005A019F"/>
    <w:rsid w:val="005A3812"/>
    <w:rsid w:val="005C018C"/>
    <w:rsid w:val="005F4B0D"/>
    <w:rsid w:val="005F648D"/>
    <w:rsid w:val="0060788F"/>
    <w:rsid w:val="00612E80"/>
    <w:rsid w:val="0061565B"/>
    <w:rsid w:val="00620529"/>
    <w:rsid w:val="0062317F"/>
    <w:rsid w:val="00632CE7"/>
    <w:rsid w:val="00643A63"/>
    <w:rsid w:val="00651E04"/>
    <w:rsid w:val="00653E98"/>
    <w:rsid w:val="00655B93"/>
    <w:rsid w:val="00681C62"/>
    <w:rsid w:val="006879BA"/>
    <w:rsid w:val="0069436B"/>
    <w:rsid w:val="006E1593"/>
    <w:rsid w:val="006E353C"/>
    <w:rsid w:val="00711770"/>
    <w:rsid w:val="0071341D"/>
    <w:rsid w:val="0072584E"/>
    <w:rsid w:val="00730392"/>
    <w:rsid w:val="00733640"/>
    <w:rsid w:val="0073616C"/>
    <w:rsid w:val="007434D0"/>
    <w:rsid w:val="00766DC7"/>
    <w:rsid w:val="00783673"/>
    <w:rsid w:val="007A139C"/>
    <w:rsid w:val="007A22F6"/>
    <w:rsid w:val="007A2CA5"/>
    <w:rsid w:val="007B0C65"/>
    <w:rsid w:val="007B7E54"/>
    <w:rsid w:val="007E4297"/>
    <w:rsid w:val="008021EB"/>
    <w:rsid w:val="00815A99"/>
    <w:rsid w:val="00831060"/>
    <w:rsid w:val="008504B0"/>
    <w:rsid w:val="008514D0"/>
    <w:rsid w:val="00860E2B"/>
    <w:rsid w:val="00862FC2"/>
    <w:rsid w:val="008745B0"/>
    <w:rsid w:val="008752F4"/>
    <w:rsid w:val="00877C53"/>
    <w:rsid w:val="008B7F2F"/>
    <w:rsid w:val="008D514F"/>
    <w:rsid w:val="008D7382"/>
    <w:rsid w:val="008F0638"/>
    <w:rsid w:val="008F3DC1"/>
    <w:rsid w:val="00923B33"/>
    <w:rsid w:val="00937634"/>
    <w:rsid w:val="00954D48"/>
    <w:rsid w:val="009636F7"/>
    <w:rsid w:val="009A004B"/>
    <w:rsid w:val="009B15F7"/>
    <w:rsid w:val="009B5495"/>
    <w:rsid w:val="009B6471"/>
    <w:rsid w:val="009C60FB"/>
    <w:rsid w:val="009D0277"/>
    <w:rsid w:val="00A01187"/>
    <w:rsid w:val="00A02531"/>
    <w:rsid w:val="00A12DD8"/>
    <w:rsid w:val="00A13007"/>
    <w:rsid w:val="00A23183"/>
    <w:rsid w:val="00A41D50"/>
    <w:rsid w:val="00A4612A"/>
    <w:rsid w:val="00A47C00"/>
    <w:rsid w:val="00A50AB2"/>
    <w:rsid w:val="00A56D71"/>
    <w:rsid w:val="00A65D00"/>
    <w:rsid w:val="00A9676C"/>
    <w:rsid w:val="00AA65C9"/>
    <w:rsid w:val="00AB1E44"/>
    <w:rsid w:val="00AD6644"/>
    <w:rsid w:val="00AE1E13"/>
    <w:rsid w:val="00AE45D7"/>
    <w:rsid w:val="00AE7662"/>
    <w:rsid w:val="00AF27F5"/>
    <w:rsid w:val="00AF3B58"/>
    <w:rsid w:val="00B06D96"/>
    <w:rsid w:val="00B154D9"/>
    <w:rsid w:val="00B16305"/>
    <w:rsid w:val="00B20619"/>
    <w:rsid w:val="00B235FE"/>
    <w:rsid w:val="00B24475"/>
    <w:rsid w:val="00B303FE"/>
    <w:rsid w:val="00B46164"/>
    <w:rsid w:val="00B4635D"/>
    <w:rsid w:val="00B602D9"/>
    <w:rsid w:val="00B6368D"/>
    <w:rsid w:val="00B84BFC"/>
    <w:rsid w:val="00BB67A4"/>
    <w:rsid w:val="00BC574F"/>
    <w:rsid w:val="00BE5119"/>
    <w:rsid w:val="00BE6664"/>
    <w:rsid w:val="00C12428"/>
    <w:rsid w:val="00C2076A"/>
    <w:rsid w:val="00C36D9C"/>
    <w:rsid w:val="00C52639"/>
    <w:rsid w:val="00C64222"/>
    <w:rsid w:val="00C6445D"/>
    <w:rsid w:val="00C91618"/>
    <w:rsid w:val="00C91A13"/>
    <w:rsid w:val="00C9247C"/>
    <w:rsid w:val="00C94689"/>
    <w:rsid w:val="00C961C6"/>
    <w:rsid w:val="00CA354E"/>
    <w:rsid w:val="00CA4C92"/>
    <w:rsid w:val="00CB641D"/>
    <w:rsid w:val="00CB7B96"/>
    <w:rsid w:val="00CC5CE0"/>
    <w:rsid w:val="00CD1321"/>
    <w:rsid w:val="00CD6AA2"/>
    <w:rsid w:val="00CE08DE"/>
    <w:rsid w:val="00CE67CB"/>
    <w:rsid w:val="00D00E0F"/>
    <w:rsid w:val="00D30499"/>
    <w:rsid w:val="00D54BD8"/>
    <w:rsid w:val="00D6052B"/>
    <w:rsid w:val="00D66CD4"/>
    <w:rsid w:val="00D910CE"/>
    <w:rsid w:val="00DB0CEA"/>
    <w:rsid w:val="00DB65CA"/>
    <w:rsid w:val="00DC290A"/>
    <w:rsid w:val="00DC45F7"/>
    <w:rsid w:val="00DD1175"/>
    <w:rsid w:val="00DD4E63"/>
    <w:rsid w:val="00DE6540"/>
    <w:rsid w:val="00E113C1"/>
    <w:rsid w:val="00E23D77"/>
    <w:rsid w:val="00E3707E"/>
    <w:rsid w:val="00EA55FD"/>
    <w:rsid w:val="00EC707B"/>
    <w:rsid w:val="00F0037D"/>
    <w:rsid w:val="00F109CC"/>
    <w:rsid w:val="00F168BC"/>
    <w:rsid w:val="00F34435"/>
    <w:rsid w:val="00F401BA"/>
    <w:rsid w:val="00F460E4"/>
    <w:rsid w:val="00F51A34"/>
    <w:rsid w:val="00F5534C"/>
    <w:rsid w:val="00F829A9"/>
    <w:rsid w:val="00F97040"/>
    <w:rsid w:val="00FB1D86"/>
    <w:rsid w:val="00FB2589"/>
    <w:rsid w:val="00FB5A9F"/>
    <w:rsid w:val="00FC3B21"/>
    <w:rsid w:val="00FD37BE"/>
    <w:rsid w:val="00FE1265"/>
    <w:rsid w:val="00FF04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D9C"/>
    <w:pPr>
      <w:spacing w:after="160" w:line="256" w:lineRule="auto"/>
    </w:pPr>
  </w:style>
  <w:style w:type="paragraph" w:styleId="2">
    <w:name w:val="heading 2"/>
    <w:basedOn w:val="a"/>
    <w:next w:val="a"/>
    <w:link w:val="20"/>
    <w:qFormat/>
    <w:rsid w:val="00681C62"/>
    <w:pPr>
      <w:keepNext/>
      <w:tabs>
        <w:tab w:val="left" w:pos="7088"/>
      </w:tabs>
      <w:spacing w:after="0" w:line="240" w:lineRule="auto"/>
      <w:outlineLvl w:val="1"/>
    </w:pPr>
    <w:rPr>
      <w:rFonts w:ascii="Times New Roman" w:eastAsia="Times New Roman" w:hAnsi="Times New Roman" w:cs="Times New Roman"/>
      <w:b/>
      <w:sz w:val="26"/>
      <w:szCs w:val="24"/>
      <w:lang w:eastAsia="ru-RU"/>
    </w:rPr>
  </w:style>
  <w:style w:type="paragraph" w:styleId="3">
    <w:name w:val="heading 3"/>
    <w:basedOn w:val="a"/>
    <w:next w:val="a"/>
    <w:link w:val="30"/>
    <w:unhideWhenUsed/>
    <w:qFormat/>
    <w:rsid w:val="00C36D9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681C62"/>
    <w:pPr>
      <w:keepNext/>
      <w:spacing w:after="0" w:line="240" w:lineRule="auto"/>
      <w:jc w:val="center"/>
      <w:outlineLvl w:val="4"/>
    </w:pPr>
    <w:rPr>
      <w:rFonts w:ascii="Times New Roman" w:eastAsia="Times New Roman" w:hAnsi="Times New Roman" w:cs="Times New Roman"/>
      <w:sz w:val="26"/>
      <w:szCs w:val="20"/>
      <w:lang w:eastAsia="ru-RU"/>
    </w:rPr>
  </w:style>
  <w:style w:type="paragraph" w:styleId="6">
    <w:name w:val="heading 6"/>
    <w:basedOn w:val="a"/>
    <w:next w:val="a"/>
    <w:link w:val="60"/>
    <w:qFormat/>
    <w:rsid w:val="00681C62"/>
    <w:pPr>
      <w:keepNext/>
      <w:spacing w:after="0" w:line="240" w:lineRule="auto"/>
      <w:jc w:val="center"/>
      <w:outlineLvl w:val="5"/>
    </w:pPr>
    <w:rPr>
      <w:rFonts w:ascii="Times New Roman" w:eastAsia="Times New Roman" w:hAnsi="Times New Roman" w:cs="Times New Roman"/>
      <w:b/>
      <w:bCs/>
      <w:sz w:val="26"/>
      <w:szCs w:val="20"/>
      <w:lang w:eastAsia="ru-RU"/>
    </w:rPr>
  </w:style>
  <w:style w:type="paragraph" w:styleId="7">
    <w:name w:val="heading 7"/>
    <w:basedOn w:val="a"/>
    <w:next w:val="a"/>
    <w:link w:val="70"/>
    <w:qFormat/>
    <w:rsid w:val="00681C62"/>
    <w:pPr>
      <w:keepNext/>
      <w:spacing w:after="0" w:line="240" w:lineRule="auto"/>
      <w:outlineLvl w:val="6"/>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36D9C"/>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A65D0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65D00"/>
    <w:rPr>
      <w:rFonts w:ascii="Segoe UI" w:hAnsi="Segoe UI" w:cs="Segoe UI"/>
      <w:sz w:val="18"/>
      <w:szCs w:val="18"/>
    </w:rPr>
  </w:style>
  <w:style w:type="character" w:customStyle="1" w:styleId="20">
    <w:name w:val="Заголовок 2 Знак"/>
    <w:basedOn w:val="a0"/>
    <w:link w:val="2"/>
    <w:rsid w:val="00681C62"/>
    <w:rPr>
      <w:rFonts w:ascii="Times New Roman" w:eastAsia="Times New Roman" w:hAnsi="Times New Roman" w:cs="Times New Roman"/>
      <w:b/>
      <w:sz w:val="26"/>
      <w:szCs w:val="24"/>
      <w:lang w:eastAsia="ru-RU"/>
    </w:rPr>
  </w:style>
  <w:style w:type="character" w:customStyle="1" w:styleId="50">
    <w:name w:val="Заголовок 5 Знак"/>
    <w:basedOn w:val="a0"/>
    <w:link w:val="5"/>
    <w:rsid w:val="00681C62"/>
    <w:rPr>
      <w:rFonts w:ascii="Times New Roman" w:eastAsia="Times New Roman" w:hAnsi="Times New Roman" w:cs="Times New Roman"/>
      <w:sz w:val="26"/>
      <w:szCs w:val="20"/>
      <w:lang w:eastAsia="ru-RU"/>
    </w:rPr>
  </w:style>
  <w:style w:type="character" w:customStyle="1" w:styleId="60">
    <w:name w:val="Заголовок 6 Знак"/>
    <w:basedOn w:val="a0"/>
    <w:link w:val="6"/>
    <w:rsid w:val="00681C62"/>
    <w:rPr>
      <w:rFonts w:ascii="Times New Roman" w:eastAsia="Times New Roman" w:hAnsi="Times New Roman" w:cs="Times New Roman"/>
      <w:b/>
      <w:bCs/>
      <w:sz w:val="26"/>
      <w:szCs w:val="20"/>
      <w:lang w:eastAsia="ru-RU"/>
    </w:rPr>
  </w:style>
  <w:style w:type="character" w:customStyle="1" w:styleId="70">
    <w:name w:val="Заголовок 7 Знак"/>
    <w:basedOn w:val="a0"/>
    <w:link w:val="7"/>
    <w:rsid w:val="00681C62"/>
    <w:rPr>
      <w:rFonts w:ascii="Times New Roman" w:eastAsia="Times New Roman" w:hAnsi="Times New Roman" w:cs="Times New Roman"/>
      <w:sz w:val="26"/>
      <w:szCs w:val="20"/>
      <w:lang w:eastAsia="ru-RU"/>
    </w:rPr>
  </w:style>
  <w:style w:type="numbering" w:customStyle="1" w:styleId="1">
    <w:name w:val="Нет списка1"/>
    <w:next w:val="a2"/>
    <w:uiPriority w:val="99"/>
    <w:semiHidden/>
    <w:unhideWhenUsed/>
    <w:rsid w:val="00681C62"/>
  </w:style>
  <w:style w:type="character" w:styleId="a5">
    <w:name w:val="Hyperlink"/>
    <w:basedOn w:val="a0"/>
    <w:uiPriority w:val="99"/>
    <w:unhideWhenUsed/>
    <w:rsid w:val="00681C62"/>
    <w:rPr>
      <w:color w:val="0000FF"/>
      <w:u w:val="single"/>
    </w:rPr>
  </w:style>
  <w:style w:type="character" w:styleId="a6">
    <w:name w:val="FollowedHyperlink"/>
    <w:basedOn w:val="a0"/>
    <w:uiPriority w:val="99"/>
    <w:unhideWhenUsed/>
    <w:rsid w:val="00681C62"/>
    <w:rPr>
      <w:color w:val="800080"/>
      <w:u w:val="single"/>
    </w:rPr>
  </w:style>
  <w:style w:type="paragraph" w:customStyle="1" w:styleId="xl65">
    <w:name w:val="xl65"/>
    <w:basedOn w:val="a"/>
    <w:rsid w:val="00681C62"/>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66">
    <w:name w:val="xl66"/>
    <w:basedOn w:val="a"/>
    <w:rsid w:val="00681C6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681C62"/>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8">
    <w:name w:val="xl68"/>
    <w:basedOn w:val="a"/>
    <w:rsid w:val="00681C62"/>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69">
    <w:name w:val="xl69"/>
    <w:basedOn w:val="a"/>
    <w:rsid w:val="00681C62"/>
    <w:pPr>
      <w:spacing w:before="100" w:beforeAutospacing="1" w:after="100" w:afterAutospacing="1" w:line="240" w:lineRule="auto"/>
    </w:pPr>
    <w:rPr>
      <w:rFonts w:ascii="Times New Roman" w:eastAsia="Times New Roman" w:hAnsi="Times New Roman" w:cs="Times New Roman"/>
      <w:i/>
      <w:iCs/>
      <w:color w:val="FF00FF"/>
      <w:sz w:val="24"/>
      <w:szCs w:val="24"/>
      <w:lang w:eastAsia="ru-RU"/>
    </w:rPr>
  </w:style>
  <w:style w:type="paragraph" w:customStyle="1" w:styleId="xl70">
    <w:name w:val="xl70"/>
    <w:basedOn w:val="a"/>
    <w:rsid w:val="00681C62"/>
    <w:pPr>
      <w:spacing w:before="100" w:beforeAutospacing="1" w:after="100" w:afterAutospacing="1" w:line="240" w:lineRule="auto"/>
    </w:pPr>
    <w:rPr>
      <w:rFonts w:ascii="Times New Roman" w:eastAsia="Times New Roman" w:hAnsi="Times New Roman" w:cs="Times New Roman"/>
      <w:color w:val="FF00FF"/>
      <w:sz w:val="24"/>
      <w:szCs w:val="24"/>
      <w:lang w:eastAsia="ru-RU"/>
    </w:rPr>
  </w:style>
  <w:style w:type="paragraph" w:customStyle="1" w:styleId="xl71">
    <w:name w:val="xl71"/>
    <w:basedOn w:val="a"/>
    <w:rsid w:val="00681C62"/>
    <w:pPr>
      <w:spacing w:before="100" w:beforeAutospacing="1" w:after="100" w:afterAutospacing="1" w:line="240" w:lineRule="auto"/>
    </w:pPr>
    <w:rPr>
      <w:rFonts w:ascii="Times New Roman" w:eastAsia="Times New Roman" w:hAnsi="Times New Roman" w:cs="Times New Roman"/>
      <w:color w:val="969696"/>
      <w:sz w:val="24"/>
      <w:szCs w:val="24"/>
      <w:lang w:eastAsia="ru-RU"/>
    </w:rPr>
  </w:style>
  <w:style w:type="paragraph" w:customStyle="1" w:styleId="xl72">
    <w:name w:val="xl72"/>
    <w:basedOn w:val="a"/>
    <w:rsid w:val="00681C62"/>
    <w:pPr>
      <w:spacing w:before="100" w:beforeAutospacing="1" w:after="100" w:afterAutospacing="1" w:line="240" w:lineRule="auto"/>
    </w:pPr>
    <w:rPr>
      <w:rFonts w:ascii="Times New Roman" w:eastAsia="Times New Roman" w:hAnsi="Times New Roman" w:cs="Times New Roman"/>
      <w:i/>
      <w:iCs/>
      <w:color w:val="000080"/>
      <w:sz w:val="24"/>
      <w:szCs w:val="24"/>
      <w:lang w:eastAsia="ru-RU"/>
    </w:rPr>
  </w:style>
  <w:style w:type="paragraph" w:customStyle="1" w:styleId="xl73">
    <w:name w:val="xl73"/>
    <w:basedOn w:val="a"/>
    <w:rsid w:val="00681C62"/>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xl74">
    <w:name w:val="xl74"/>
    <w:basedOn w:val="a"/>
    <w:rsid w:val="00681C62"/>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5">
    <w:name w:val="xl75"/>
    <w:basedOn w:val="a"/>
    <w:rsid w:val="00681C62"/>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6">
    <w:name w:val="xl76"/>
    <w:basedOn w:val="a"/>
    <w:rsid w:val="00681C62"/>
    <w:pPr>
      <w:spacing w:before="100" w:beforeAutospacing="1" w:after="100" w:afterAutospacing="1" w:line="240" w:lineRule="auto"/>
      <w:jc w:val="right"/>
    </w:pPr>
    <w:rPr>
      <w:rFonts w:ascii="Times New Roman CYR" w:eastAsia="Times New Roman" w:hAnsi="Times New Roman CYR" w:cs="Times New Roman CYR"/>
      <w:lang w:eastAsia="ru-RU"/>
    </w:rPr>
  </w:style>
  <w:style w:type="paragraph" w:customStyle="1" w:styleId="xl77">
    <w:name w:val="xl77"/>
    <w:basedOn w:val="a"/>
    <w:rsid w:val="00681C62"/>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78">
    <w:name w:val="xl78"/>
    <w:basedOn w:val="a"/>
    <w:rsid w:val="00681C62"/>
    <w:pPr>
      <w:spacing w:before="100" w:beforeAutospacing="1" w:after="100" w:afterAutospacing="1" w:line="240" w:lineRule="auto"/>
    </w:pPr>
    <w:rPr>
      <w:rFonts w:ascii="Times New Roman CYR" w:eastAsia="Times New Roman" w:hAnsi="Times New Roman CYR" w:cs="Times New Roman CYR"/>
      <w:lang w:eastAsia="ru-RU"/>
    </w:rPr>
  </w:style>
  <w:style w:type="paragraph" w:customStyle="1" w:styleId="xl79">
    <w:name w:val="xl79"/>
    <w:basedOn w:val="a"/>
    <w:rsid w:val="00681C62"/>
    <w:pPr>
      <w:spacing w:before="100" w:beforeAutospacing="1" w:after="100" w:afterAutospacing="1" w:line="240" w:lineRule="auto"/>
      <w:jc w:val="right"/>
    </w:pPr>
    <w:rPr>
      <w:rFonts w:ascii="Times New Roman CYR" w:eastAsia="Times New Roman" w:hAnsi="Times New Roman CYR" w:cs="Times New Roman CYR"/>
      <w:lang w:eastAsia="ru-RU"/>
    </w:rPr>
  </w:style>
  <w:style w:type="paragraph" w:customStyle="1" w:styleId="xl80">
    <w:name w:val="xl8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81">
    <w:name w:val="xl8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82">
    <w:name w:val="xl8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83">
    <w:name w:val="xl83"/>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84">
    <w:name w:val="xl84"/>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85">
    <w:name w:val="xl85"/>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86">
    <w:name w:val="xl86"/>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i/>
      <w:iCs/>
      <w:lang w:eastAsia="ru-RU"/>
    </w:rPr>
  </w:style>
  <w:style w:type="paragraph" w:customStyle="1" w:styleId="xl87">
    <w:name w:val="xl87"/>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88">
    <w:name w:val="xl88"/>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89">
    <w:name w:val="xl89"/>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90">
    <w:name w:val="xl9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91">
    <w:name w:val="xl9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2">
    <w:name w:val="xl9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3">
    <w:name w:val="xl93"/>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4">
    <w:name w:val="xl94"/>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5">
    <w:name w:val="xl95"/>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7">
    <w:name w:val="xl97"/>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98">
    <w:name w:val="xl98"/>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lang w:eastAsia="ru-RU"/>
    </w:rPr>
  </w:style>
  <w:style w:type="paragraph" w:customStyle="1" w:styleId="xl99">
    <w:name w:val="xl99"/>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100">
    <w:name w:val="xl10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101">
    <w:name w:val="xl10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03">
    <w:name w:val="xl103"/>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04">
    <w:name w:val="xl104"/>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05">
    <w:name w:val="xl105"/>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06">
    <w:name w:val="xl106"/>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07">
    <w:name w:val="xl107"/>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i/>
      <w:iCs/>
      <w:lang w:eastAsia="ru-RU"/>
    </w:rPr>
  </w:style>
  <w:style w:type="paragraph" w:customStyle="1" w:styleId="xl108">
    <w:name w:val="xl108"/>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10">
    <w:name w:val="xl110"/>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11">
    <w:name w:val="xl111"/>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12">
    <w:name w:val="xl11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113">
    <w:name w:val="xl113"/>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114">
    <w:name w:val="xl114"/>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115">
    <w:name w:val="xl115"/>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116">
    <w:name w:val="xl116"/>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17">
    <w:name w:val="xl117"/>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18">
    <w:name w:val="xl118"/>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19">
    <w:name w:val="xl119"/>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20">
    <w:name w:val="xl12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i/>
      <w:iCs/>
      <w:lang w:eastAsia="ru-RU"/>
    </w:rPr>
  </w:style>
  <w:style w:type="paragraph" w:customStyle="1" w:styleId="xl121">
    <w:name w:val="xl121"/>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22">
    <w:name w:val="xl12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23">
    <w:name w:val="xl123"/>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124">
    <w:name w:val="xl124"/>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25">
    <w:name w:val="xl125"/>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26">
    <w:name w:val="xl126"/>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27">
    <w:name w:val="xl127"/>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28">
    <w:name w:val="xl128"/>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29">
    <w:name w:val="xl129"/>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30">
    <w:name w:val="xl13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1">
    <w:name w:val="xl13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2">
    <w:name w:val="xl13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33">
    <w:name w:val="xl133"/>
    <w:basedOn w:val="a"/>
    <w:rsid w:val="00681C6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34">
    <w:name w:val="xl134"/>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35">
    <w:name w:val="xl135"/>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36">
    <w:name w:val="xl136"/>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137">
    <w:name w:val="xl137"/>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38">
    <w:name w:val="xl138"/>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39">
    <w:name w:val="xl139"/>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40">
    <w:name w:val="xl14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141">
    <w:name w:val="xl14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42">
    <w:name w:val="xl142"/>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43">
    <w:name w:val="xl143"/>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lang w:eastAsia="ru-RU"/>
    </w:rPr>
  </w:style>
  <w:style w:type="paragraph" w:customStyle="1" w:styleId="xl144">
    <w:name w:val="xl144"/>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145">
    <w:name w:val="xl145"/>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46">
    <w:name w:val="xl146"/>
    <w:basedOn w:val="a"/>
    <w:rsid w:val="00681C6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47">
    <w:name w:val="xl147"/>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i/>
      <w:iCs/>
      <w:lang w:eastAsia="ru-RU"/>
    </w:rPr>
  </w:style>
  <w:style w:type="paragraph" w:customStyle="1" w:styleId="xl148">
    <w:name w:val="xl148"/>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49">
    <w:name w:val="xl149"/>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50">
    <w:name w:val="xl150"/>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51">
    <w:name w:val="xl151"/>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52">
    <w:name w:val="xl152"/>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53">
    <w:name w:val="xl153"/>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54">
    <w:name w:val="xl154"/>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55">
    <w:name w:val="xl155"/>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156">
    <w:name w:val="xl156"/>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57">
    <w:name w:val="xl157"/>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58">
    <w:name w:val="xl158"/>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59">
    <w:name w:val="xl159"/>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60">
    <w:name w:val="xl160"/>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CYR" w:eastAsia="Times New Roman" w:hAnsi="Times New Roman CYR" w:cs="Times New Roman CYR"/>
      <w:b/>
      <w:bCs/>
      <w:lang w:eastAsia="ru-RU"/>
    </w:rPr>
  </w:style>
  <w:style w:type="paragraph" w:customStyle="1" w:styleId="xl161">
    <w:name w:val="xl161"/>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62">
    <w:name w:val="xl162"/>
    <w:basedOn w:val="a"/>
    <w:rsid w:val="00681C62"/>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63">
    <w:name w:val="xl163"/>
    <w:basedOn w:val="a"/>
    <w:rsid w:val="00681C62"/>
    <w:pP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64">
    <w:name w:val="xl164"/>
    <w:basedOn w:val="a"/>
    <w:rsid w:val="00681C62"/>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5">
    <w:name w:val="xl165"/>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66">
    <w:name w:val="xl166"/>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67">
    <w:name w:val="xl167"/>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CYR" w:eastAsia="Times New Roman" w:hAnsi="Times New Roman CYR" w:cs="Times New Roman CYR"/>
      <w:b/>
      <w:bCs/>
      <w:i/>
      <w:iCs/>
      <w:lang w:eastAsia="ru-RU"/>
    </w:rPr>
  </w:style>
  <w:style w:type="paragraph" w:customStyle="1" w:styleId="xl168">
    <w:name w:val="xl168"/>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169">
    <w:name w:val="xl169"/>
    <w:basedOn w:val="a"/>
    <w:rsid w:val="00681C6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CYR" w:eastAsia="Times New Roman" w:hAnsi="Times New Roman CYR" w:cs="Times New Roman CYR"/>
      <w:b/>
      <w:bCs/>
      <w:i/>
      <w:iCs/>
      <w:lang w:eastAsia="ru-RU"/>
    </w:rPr>
  </w:style>
  <w:style w:type="paragraph" w:customStyle="1" w:styleId="xl170">
    <w:name w:val="xl170"/>
    <w:basedOn w:val="a"/>
    <w:rsid w:val="00681C6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71">
    <w:name w:val="xl171"/>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eastAsia="ru-RU"/>
    </w:rPr>
  </w:style>
  <w:style w:type="paragraph" w:customStyle="1" w:styleId="xl172">
    <w:name w:val="xl172"/>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73">
    <w:name w:val="xl173"/>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xl174">
    <w:name w:val="xl174"/>
    <w:basedOn w:val="a"/>
    <w:rsid w:val="00681C62"/>
    <w:pPr>
      <w:pBdr>
        <w:top w:val="single" w:sz="4" w:space="0" w:color="C0C0C0"/>
        <w:left w:val="single" w:sz="4" w:space="0" w:color="auto"/>
        <w:bottom w:val="single" w:sz="4" w:space="0" w:color="C0C0C0"/>
        <w:right w:val="single" w:sz="4" w:space="0" w:color="C0C0C0"/>
      </w:pBdr>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175">
    <w:name w:val="xl175"/>
    <w:basedOn w:val="a"/>
    <w:rsid w:val="00681C62"/>
    <w:pPr>
      <w:pBdr>
        <w:top w:val="single" w:sz="4" w:space="0" w:color="C0C0C0"/>
        <w:left w:val="single" w:sz="4" w:space="0" w:color="auto"/>
        <w:bottom w:val="single" w:sz="4" w:space="0" w:color="C0C0C0"/>
        <w:right w:val="single" w:sz="4" w:space="0" w:color="C0C0C0"/>
      </w:pBdr>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176">
    <w:name w:val="xl176"/>
    <w:basedOn w:val="a"/>
    <w:rsid w:val="00681C62"/>
    <w:pPr>
      <w:pBdr>
        <w:top w:val="single" w:sz="4" w:space="0" w:color="C0C0C0"/>
        <w:left w:val="single" w:sz="4" w:space="0" w:color="auto"/>
        <w:bottom w:val="single" w:sz="4" w:space="0" w:color="C0C0C0"/>
        <w:right w:val="single" w:sz="4" w:space="0" w:color="C0C0C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681C62"/>
    <w:pPr>
      <w:pBdr>
        <w:top w:val="single" w:sz="4" w:space="0" w:color="C0C0C0"/>
        <w:left w:val="single" w:sz="4" w:space="0" w:color="auto"/>
        <w:bottom w:val="single" w:sz="4" w:space="0" w:color="C0C0C0"/>
        <w:right w:val="single" w:sz="4" w:space="0" w:color="C0C0C0"/>
      </w:pBdr>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178">
    <w:name w:val="xl178"/>
    <w:basedOn w:val="a"/>
    <w:rsid w:val="00681C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79">
    <w:name w:val="xl179"/>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i/>
      <w:iCs/>
      <w:lang w:eastAsia="ru-RU"/>
    </w:rPr>
  </w:style>
  <w:style w:type="paragraph" w:customStyle="1" w:styleId="xl180">
    <w:name w:val="xl180"/>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eastAsia="ru-RU"/>
    </w:rPr>
  </w:style>
  <w:style w:type="paragraph" w:customStyle="1" w:styleId="xl181">
    <w:name w:val="xl181"/>
    <w:basedOn w:val="a"/>
    <w:rsid w:val="00681C62"/>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82">
    <w:name w:val="xl182"/>
    <w:basedOn w:val="a"/>
    <w:rsid w:val="00681C62"/>
    <w:pP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83">
    <w:name w:val="xl183"/>
    <w:basedOn w:val="a"/>
    <w:rsid w:val="00681C62"/>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84">
    <w:name w:val="xl184"/>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customStyle="1" w:styleId="xl185">
    <w:name w:val="xl185"/>
    <w:basedOn w:val="a"/>
    <w:rsid w:val="00681C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lang w:eastAsia="ru-RU"/>
    </w:rPr>
  </w:style>
  <w:style w:type="paragraph" w:styleId="a7">
    <w:name w:val="Body Text"/>
    <w:basedOn w:val="a"/>
    <w:link w:val="a8"/>
    <w:rsid w:val="00681C6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681C62"/>
    <w:rPr>
      <w:rFonts w:ascii="Times New Roman" w:eastAsia="Times New Roman" w:hAnsi="Times New Roman" w:cs="Times New Roman"/>
      <w:sz w:val="20"/>
      <w:szCs w:val="20"/>
      <w:lang w:eastAsia="ru-RU"/>
    </w:rPr>
  </w:style>
  <w:style w:type="character" w:customStyle="1" w:styleId="fontstyle01">
    <w:name w:val="fontstyle01"/>
    <w:basedOn w:val="a0"/>
    <w:rsid w:val="00681C62"/>
    <w:rPr>
      <w:rFonts w:ascii="Times New Roman" w:hAnsi="Times New Roman" w:cs="Times New Roman" w:hint="default"/>
      <w:b w:val="0"/>
      <w:bCs w:val="0"/>
      <w:i w:val="0"/>
      <w:iCs w:val="0"/>
      <w:color w:val="000000"/>
      <w:sz w:val="26"/>
      <w:szCs w:val="26"/>
    </w:rPr>
  </w:style>
  <w:style w:type="paragraph" w:customStyle="1" w:styleId="font5">
    <w:name w:val="font5"/>
    <w:basedOn w:val="a"/>
    <w:rsid w:val="00681C62"/>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
    <w:rsid w:val="00681C62"/>
    <w:pPr>
      <w:spacing w:before="100" w:beforeAutospacing="1" w:after="100" w:afterAutospacing="1" w:line="240" w:lineRule="auto"/>
    </w:pPr>
    <w:rPr>
      <w:rFonts w:ascii="Times New Roman" w:eastAsia="Times New Roman" w:hAnsi="Times New Roman" w:cs="Times New Roman"/>
      <w:color w:val="FF0000"/>
      <w:lang w:eastAsia="ru-RU"/>
    </w:rPr>
  </w:style>
  <w:style w:type="paragraph" w:styleId="a9">
    <w:name w:val="header"/>
    <w:basedOn w:val="a"/>
    <w:link w:val="aa"/>
    <w:rsid w:val="00681C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681C62"/>
    <w:rPr>
      <w:rFonts w:ascii="Times New Roman" w:eastAsia="Times New Roman" w:hAnsi="Times New Roman" w:cs="Times New Roman"/>
      <w:sz w:val="24"/>
      <w:szCs w:val="24"/>
      <w:lang w:eastAsia="ru-RU"/>
    </w:rPr>
  </w:style>
  <w:style w:type="paragraph" w:styleId="ab">
    <w:name w:val="footer"/>
    <w:basedOn w:val="a"/>
    <w:link w:val="ac"/>
    <w:rsid w:val="00681C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681C62"/>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AF3B58"/>
    <w:pPr>
      <w:spacing w:after="120"/>
      <w:ind w:left="283"/>
    </w:pPr>
    <w:rPr>
      <w:sz w:val="16"/>
      <w:szCs w:val="16"/>
    </w:rPr>
  </w:style>
  <w:style w:type="character" w:customStyle="1" w:styleId="32">
    <w:name w:val="Основной текст с отступом 3 Знак"/>
    <w:basedOn w:val="a0"/>
    <w:link w:val="31"/>
    <w:uiPriority w:val="99"/>
    <w:semiHidden/>
    <w:rsid w:val="00AF3B58"/>
    <w:rPr>
      <w:sz w:val="16"/>
      <w:szCs w:val="16"/>
    </w:rPr>
  </w:style>
  <w:style w:type="paragraph" w:styleId="ad">
    <w:name w:val="Normal (Web)"/>
    <w:basedOn w:val="a"/>
    <w:uiPriority w:val="99"/>
    <w:unhideWhenUsed/>
    <w:rsid w:val="00E23D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E23D77"/>
    <w:rPr>
      <w:b/>
      <w:bCs/>
    </w:rPr>
  </w:style>
  <w:style w:type="paragraph" w:customStyle="1" w:styleId="msonormal0">
    <w:name w:val="msonormal"/>
    <w:basedOn w:val="a"/>
    <w:rsid w:val="00643A6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rsid w:val="001F21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623505">
      <w:bodyDiv w:val="1"/>
      <w:marLeft w:val="0"/>
      <w:marRight w:val="0"/>
      <w:marTop w:val="0"/>
      <w:marBottom w:val="0"/>
      <w:divBdr>
        <w:top w:val="none" w:sz="0" w:space="0" w:color="auto"/>
        <w:left w:val="none" w:sz="0" w:space="0" w:color="auto"/>
        <w:bottom w:val="none" w:sz="0" w:space="0" w:color="auto"/>
        <w:right w:val="none" w:sz="0" w:space="0" w:color="auto"/>
      </w:divBdr>
    </w:div>
    <w:div w:id="64114362">
      <w:bodyDiv w:val="1"/>
      <w:marLeft w:val="0"/>
      <w:marRight w:val="0"/>
      <w:marTop w:val="0"/>
      <w:marBottom w:val="0"/>
      <w:divBdr>
        <w:top w:val="none" w:sz="0" w:space="0" w:color="auto"/>
        <w:left w:val="none" w:sz="0" w:space="0" w:color="auto"/>
        <w:bottom w:val="none" w:sz="0" w:space="0" w:color="auto"/>
        <w:right w:val="none" w:sz="0" w:space="0" w:color="auto"/>
      </w:divBdr>
    </w:div>
    <w:div w:id="483088426">
      <w:bodyDiv w:val="1"/>
      <w:marLeft w:val="0"/>
      <w:marRight w:val="0"/>
      <w:marTop w:val="0"/>
      <w:marBottom w:val="0"/>
      <w:divBdr>
        <w:top w:val="none" w:sz="0" w:space="0" w:color="auto"/>
        <w:left w:val="none" w:sz="0" w:space="0" w:color="auto"/>
        <w:bottom w:val="none" w:sz="0" w:space="0" w:color="auto"/>
        <w:right w:val="none" w:sz="0" w:space="0" w:color="auto"/>
      </w:divBdr>
    </w:div>
    <w:div w:id="519441537">
      <w:bodyDiv w:val="1"/>
      <w:marLeft w:val="0"/>
      <w:marRight w:val="0"/>
      <w:marTop w:val="0"/>
      <w:marBottom w:val="0"/>
      <w:divBdr>
        <w:top w:val="none" w:sz="0" w:space="0" w:color="auto"/>
        <w:left w:val="none" w:sz="0" w:space="0" w:color="auto"/>
        <w:bottom w:val="none" w:sz="0" w:space="0" w:color="auto"/>
        <w:right w:val="none" w:sz="0" w:space="0" w:color="auto"/>
      </w:divBdr>
    </w:div>
    <w:div w:id="553587038">
      <w:bodyDiv w:val="1"/>
      <w:marLeft w:val="0"/>
      <w:marRight w:val="0"/>
      <w:marTop w:val="0"/>
      <w:marBottom w:val="0"/>
      <w:divBdr>
        <w:top w:val="none" w:sz="0" w:space="0" w:color="auto"/>
        <w:left w:val="none" w:sz="0" w:space="0" w:color="auto"/>
        <w:bottom w:val="none" w:sz="0" w:space="0" w:color="auto"/>
        <w:right w:val="none" w:sz="0" w:space="0" w:color="auto"/>
      </w:divBdr>
    </w:div>
    <w:div w:id="854999014">
      <w:bodyDiv w:val="1"/>
      <w:marLeft w:val="0"/>
      <w:marRight w:val="0"/>
      <w:marTop w:val="0"/>
      <w:marBottom w:val="0"/>
      <w:divBdr>
        <w:top w:val="none" w:sz="0" w:space="0" w:color="auto"/>
        <w:left w:val="none" w:sz="0" w:space="0" w:color="auto"/>
        <w:bottom w:val="none" w:sz="0" w:space="0" w:color="auto"/>
        <w:right w:val="none" w:sz="0" w:space="0" w:color="auto"/>
      </w:divBdr>
    </w:div>
    <w:div w:id="1068187922">
      <w:bodyDiv w:val="1"/>
      <w:marLeft w:val="0"/>
      <w:marRight w:val="0"/>
      <w:marTop w:val="0"/>
      <w:marBottom w:val="0"/>
      <w:divBdr>
        <w:top w:val="none" w:sz="0" w:space="0" w:color="auto"/>
        <w:left w:val="none" w:sz="0" w:space="0" w:color="auto"/>
        <w:bottom w:val="none" w:sz="0" w:space="0" w:color="auto"/>
        <w:right w:val="none" w:sz="0" w:space="0" w:color="auto"/>
      </w:divBdr>
    </w:div>
    <w:div w:id="1112359738">
      <w:bodyDiv w:val="1"/>
      <w:marLeft w:val="0"/>
      <w:marRight w:val="0"/>
      <w:marTop w:val="0"/>
      <w:marBottom w:val="0"/>
      <w:divBdr>
        <w:top w:val="none" w:sz="0" w:space="0" w:color="auto"/>
        <w:left w:val="none" w:sz="0" w:space="0" w:color="auto"/>
        <w:bottom w:val="none" w:sz="0" w:space="0" w:color="auto"/>
        <w:right w:val="none" w:sz="0" w:space="0" w:color="auto"/>
      </w:divBdr>
    </w:div>
    <w:div w:id="1277129556">
      <w:bodyDiv w:val="1"/>
      <w:marLeft w:val="0"/>
      <w:marRight w:val="0"/>
      <w:marTop w:val="0"/>
      <w:marBottom w:val="0"/>
      <w:divBdr>
        <w:top w:val="none" w:sz="0" w:space="0" w:color="auto"/>
        <w:left w:val="none" w:sz="0" w:space="0" w:color="auto"/>
        <w:bottom w:val="none" w:sz="0" w:space="0" w:color="auto"/>
        <w:right w:val="none" w:sz="0" w:space="0" w:color="auto"/>
      </w:divBdr>
    </w:div>
    <w:div w:id="1285234327">
      <w:bodyDiv w:val="1"/>
      <w:marLeft w:val="0"/>
      <w:marRight w:val="0"/>
      <w:marTop w:val="0"/>
      <w:marBottom w:val="0"/>
      <w:divBdr>
        <w:top w:val="none" w:sz="0" w:space="0" w:color="auto"/>
        <w:left w:val="none" w:sz="0" w:space="0" w:color="auto"/>
        <w:bottom w:val="none" w:sz="0" w:space="0" w:color="auto"/>
        <w:right w:val="none" w:sz="0" w:space="0" w:color="auto"/>
      </w:divBdr>
    </w:div>
    <w:div w:id="1305280620">
      <w:bodyDiv w:val="1"/>
      <w:marLeft w:val="0"/>
      <w:marRight w:val="0"/>
      <w:marTop w:val="0"/>
      <w:marBottom w:val="0"/>
      <w:divBdr>
        <w:top w:val="none" w:sz="0" w:space="0" w:color="auto"/>
        <w:left w:val="none" w:sz="0" w:space="0" w:color="auto"/>
        <w:bottom w:val="none" w:sz="0" w:space="0" w:color="auto"/>
        <w:right w:val="none" w:sz="0" w:space="0" w:color="auto"/>
      </w:divBdr>
    </w:div>
    <w:div w:id="1347906585">
      <w:bodyDiv w:val="1"/>
      <w:marLeft w:val="0"/>
      <w:marRight w:val="0"/>
      <w:marTop w:val="0"/>
      <w:marBottom w:val="0"/>
      <w:divBdr>
        <w:top w:val="none" w:sz="0" w:space="0" w:color="auto"/>
        <w:left w:val="none" w:sz="0" w:space="0" w:color="auto"/>
        <w:bottom w:val="none" w:sz="0" w:space="0" w:color="auto"/>
        <w:right w:val="none" w:sz="0" w:space="0" w:color="auto"/>
      </w:divBdr>
    </w:div>
    <w:div w:id="1403328280">
      <w:bodyDiv w:val="1"/>
      <w:marLeft w:val="0"/>
      <w:marRight w:val="0"/>
      <w:marTop w:val="0"/>
      <w:marBottom w:val="0"/>
      <w:divBdr>
        <w:top w:val="none" w:sz="0" w:space="0" w:color="auto"/>
        <w:left w:val="none" w:sz="0" w:space="0" w:color="auto"/>
        <w:bottom w:val="none" w:sz="0" w:space="0" w:color="auto"/>
        <w:right w:val="none" w:sz="0" w:space="0" w:color="auto"/>
      </w:divBdr>
    </w:div>
    <w:div w:id="1459488781">
      <w:bodyDiv w:val="1"/>
      <w:marLeft w:val="0"/>
      <w:marRight w:val="0"/>
      <w:marTop w:val="0"/>
      <w:marBottom w:val="0"/>
      <w:divBdr>
        <w:top w:val="none" w:sz="0" w:space="0" w:color="auto"/>
        <w:left w:val="none" w:sz="0" w:space="0" w:color="auto"/>
        <w:bottom w:val="none" w:sz="0" w:space="0" w:color="auto"/>
        <w:right w:val="none" w:sz="0" w:space="0" w:color="auto"/>
      </w:divBdr>
    </w:div>
    <w:div w:id="1480728486">
      <w:bodyDiv w:val="1"/>
      <w:marLeft w:val="0"/>
      <w:marRight w:val="0"/>
      <w:marTop w:val="0"/>
      <w:marBottom w:val="0"/>
      <w:divBdr>
        <w:top w:val="none" w:sz="0" w:space="0" w:color="auto"/>
        <w:left w:val="none" w:sz="0" w:space="0" w:color="auto"/>
        <w:bottom w:val="none" w:sz="0" w:space="0" w:color="auto"/>
        <w:right w:val="none" w:sz="0" w:space="0" w:color="auto"/>
      </w:divBdr>
    </w:div>
    <w:div w:id="1618608148">
      <w:bodyDiv w:val="1"/>
      <w:marLeft w:val="0"/>
      <w:marRight w:val="0"/>
      <w:marTop w:val="0"/>
      <w:marBottom w:val="0"/>
      <w:divBdr>
        <w:top w:val="none" w:sz="0" w:space="0" w:color="auto"/>
        <w:left w:val="none" w:sz="0" w:space="0" w:color="auto"/>
        <w:bottom w:val="none" w:sz="0" w:space="0" w:color="auto"/>
        <w:right w:val="none" w:sz="0" w:space="0" w:color="auto"/>
      </w:divBdr>
    </w:div>
    <w:div w:id="1891962414">
      <w:bodyDiv w:val="1"/>
      <w:marLeft w:val="0"/>
      <w:marRight w:val="0"/>
      <w:marTop w:val="0"/>
      <w:marBottom w:val="0"/>
      <w:divBdr>
        <w:top w:val="none" w:sz="0" w:space="0" w:color="auto"/>
        <w:left w:val="none" w:sz="0" w:space="0" w:color="auto"/>
        <w:bottom w:val="none" w:sz="0" w:space="0" w:color="auto"/>
        <w:right w:val="none" w:sz="0" w:space="0" w:color="auto"/>
      </w:divBdr>
    </w:div>
    <w:div w:id="1906378373">
      <w:bodyDiv w:val="1"/>
      <w:marLeft w:val="0"/>
      <w:marRight w:val="0"/>
      <w:marTop w:val="0"/>
      <w:marBottom w:val="0"/>
      <w:divBdr>
        <w:top w:val="none" w:sz="0" w:space="0" w:color="auto"/>
        <w:left w:val="none" w:sz="0" w:space="0" w:color="auto"/>
        <w:bottom w:val="none" w:sz="0" w:space="0" w:color="auto"/>
        <w:right w:val="none" w:sz="0" w:space="0" w:color="auto"/>
      </w:divBdr>
    </w:div>
    <w:div w:id="1944848036">
      <w:bodyDiv w:val="1"/>
      <w:marLeft w:val="0"/>
      <w:marRight w:val="0"/>
      <w:marTop w:val="0"/>
      <w:marBottom w:val="0"/>
      <w:divBdr>
        <w:top w:val="none" w:sz="0" w:space="0" w:color="auto"/>
        <w:left w:val="none" w:sz="0" w:space="0" w:color="auto"/>
        <w:bottom w:val="none" w:sz="0" w:space="0" w:color="auto"/>
        <w:right w:val="none" w:sz="0" w:space="0" w:color="auto"/>
      </w:divBdr>
    </w:div>
    <w:div w:id="208760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mr.tomsk.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D47DE-5E88-4B9F-A35A-E67FF28C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11421</Words>
  <Characters>65101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dc:creator>
  <cp:keywords/>
  <dc:description/>
  <cp:lastModifiedBy>Budg1</cp:lastModifiedBy>
  <cp:revision>3</cp:revision>
  <cp:lastPrinted>2025-07-07T05:39:00Z</cp:lastPrinted>
  <dcterms:created xsi:type="dcterms:W3CDTF">2025-11-11T04:43:00Z</dcterms:created>
  <dcterms:modified xsi:type="dcterms:W3CDTF">2025-11-11T07:57:00Z</dcterms:modified>
</cp:coreProperties>
</file>